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80" w:rsidRPr="00182C2C" w:rsidRDefault="00AF274E" w:rsidP="00182C2C">
      <w:pPr>
        <w:jc w:val="center"/>
        <w:rPr>
          <w:b/>
          <w:color w:val="FF7E00" w:themeColor="accent5"/>
          <w:sz w:val="36"/>
        </w:rPr>
      </w:pPr>
      <w:r w:rsidRPr="00182C2C">
        <w:rPr>
          <w:b/>
          <w:color w:val="FF7E00" w:themeColor="accent5"/>
          <w:sz w:val="36"/>
        </w:rPr>
        <w:t>RAPORT Z KONSULTACJI SPOŁECZNYCH</w:t>
      </w:r>
    </w:p>
    <w:p w:rsidR="008F6773" w:rsidRPr="008F6773" w:rsidRDefault="008F6773" w:rsidP="008F6773">
      <w:pPr>
        <w:keepNext/>
        <w:keepLines/>
        <w:numPr>
          <w:ilvl w:val="0"/>
          <w:numId w:val="7"/>
        </w:numPr>
        <w:shd w:val="clear" w:color="auto" w:fill="FF7E00" w:themeFill="accent5"/>
        <w:spacing w:after="0" w:line="360" w:lineRule="auto"/>
        <w:ind w:left="426" w:hanging="426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32"/>
        </w:rPr>
      </w:pPr>
      <w:r w:rsidRPr="008F6773"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32"/>
        </w:rPr>
        <w:t xml:space="preserve">Przedmiot konsultacji społecznych </w:t>
      </w:r>
    </w:p>
    <w:p w:rsidR="00AF274E" w:rsidRDefault="00425BFE" w:rsidP="008F6773">
      <w:pPr>
        <w:spacing w:after="0" w:line="360" w:lineRule="auto"/>
        <w:jc w:val="both"/>
      </w:pPr>
      <w:r>
        <w:t>Projekt</w:t>
      </w:r>
      <w:r w:rsidR="00AF274E" w:rsidRPr="008F6773">
        <w:t xml:space="preserve"> </w:t>
      </w:r>
      <w:r w:rsidR="00672A72" w:rsidRPr="008F6773">
        <w:t xml:space="preserve">Uchwały w sprawie przyjęcia Gminnego Programu Rewitalizacji dla Gminy Radziejowice </w:t>
      </w:r>
      <w:r w:rsidR="00672A72" w:rsidRPr="008F6773">
        <w:br/>
        <w:t>na lata 2016-2026</w:t>
      </w:r>
      <w:r w:rsidR="008F20F6">
        <w:t>.</w:t>
      </w:r>
    </w:p>
    <w:p w:rsidR="008F20F6" w:rsidRDefault="008F20F6" w:rsidP="008F6773">
      <w:pPr>
        <w:spacing w:after="0" w:line="360" w:lineRule="auto"/>
        <w:jc w:val="both"/>
      </w:pPr>
    </w:p>
    <w:p w:rsidR="008F6773" w:rsidRPr="008F6773" w:rsidRDefault="008F6773" w:rsidP="008F6773">
      <w:pPr>
        <w:keepNext/>
        <w:keepLines/>
        <w:numPr>
          <w:ilvl w:val="0"/>
          <w:numId w:val="7"/>
        </w:numPr>
        <w:shd w:val="clear" w:color="auto" w:fill="FF7E00" w:themeFill="accent5"/>
        <w:spacing w:after="0" w:line="360" w:lineRule="auto"/>
        <w:ind w:left="426" w:hanging="426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32"/>
        </w:rPr>
      </w:pPr>
      <w:r w:rsidRPr="008F6773"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32"/>
        </w:rPr>
        <w:t>Cel konsultacji społecznych</w:t>
      </w:r>
    </w:p>
    <w:p w:rsidR="008F20F6" w:rsidRDefault="008F20F6" w:rsidP="008F20F6">
      <w:pPr>
        <w:spacing w:after="0" w:line="360" w:lineRule="auto"/>
        <w:jc w:val="both"/>
      </w:pPr>
      <w:r>
        <w:t xml:space="preserve">Opracowanie Gminnego Programu Rewitalizacji ma na celu wdrożenie </w:t>
      </w:r>
      <w:r w:rsidRPr="008F20F6">
        <w:t>instrument</w:t>
      </w:r>
      <w:r>
        <w:t>u wspierającego</w:t>
      </w:r>
      <w:r w:rsidRPr="008F20F6">
        <w:t xml:space="preserve"> zarządzanie rozwojem gminy w zakresie wyprowadzania ze stanu kryzysowego obszarów zdegradowanych poprzez powiązane ze sobą działania społeczne, gospodarcze, środowiskowe, przestrzenno-funkcjonalne i techniczne. </w:t>
      </w:r>
      <w:r w:rsidR="00E66F1D">
        <w:t>GPR</w:t>
      </w:r>
      <w:r w:rsidR="002D0F30">
        <w:t xml:space="preserve"> pozwala na </w:t>
      </w:r>
      <w:r w:rsidRPr="008F20F6">
        <w:t xml:space="preserve"> prowadzenie wieloletniego procesu rewitalizacji w sposób skoordynowany, zintegrowany, zgodny z potrzebami i oczekiwaniami interesariuszy.</w:t>
      </w:r>
      <w:r>
        <w:t xml:space="preserve"> </w:t>
      </w:r>
      <w:r>
        <w:t xml:space="preserve">W związku z </w:t>
      </w:r>
      <w:r>
        <w:t xml:space="preserve">powyższym </w:t>
      </w:r>
      <w:r>
        <w:t xml:space="preserve">bezpośrednim celem przeprowadzonych w dniach od </w:t>
      </w:r>
      <w:r w:rsidRPr="008F20F6">
        <w:t xml:space="preserve">25 stycznia do 26 lutego 2017 roku </w:t>
      </w:r>
      <w:r>
        <w:t xml:space="preserve">konsultacji społecznych było poddanie do zaopiniowania mieszkańcom oraz pozostałym interesariuszom </w:t>
      </w:r>
      <w:r>
        <w:t>propozycji</w:t>
      </w:r>
      <w:r w:rsidR="005C6818">
        <w:t xml:space="preserve"> działań. </w:t>
      </w:r>
      <w:r>
        <w:t xml:space="preserve"> </w:t>
      </w:r>
      <w:r w:rsidR="005C6818">
        <w:t xml:space="preserve">Działania te </w:t>
      </w:r>
      <w:r>
        <w:t xml:space="preserve"> </w:t>
      </w:r>
      <w:r w:rsidR="002D0F30">
        <w:t>wpłyną</w:t>
      </w:r>
      <w:r>
        <w:t xml:space="preserve"> na </w:t>
      </w:r>
      <w:r w:rsidR="002D0F30">
        <w:t>poprawę warunków ż</w:t>
      </w:r>
      <w:r>
        <w:t xml:space="preserve">ycia mieszkańców, a co za tym idzie na  </w:t>
      </w:r>
      <w:r w:rsidRPr="008F20F6">
        <w:t>wyprowadzania ze stanu kryzysowego obszarów zdegradowanych</w:t>
      </w:r>
      <w:r>
        <w:t xml:space="preserve">, </w:t>
      </w:r>
      <w:r w:rsidRPr="008F20F6">
        <w:t xml:space="preserve"> </w:t>
      </w:r>
      <w:r>
        <w:t>wyznaczonych</w:t>
      </w:r>
      <w:r w:rsidR="002D0F30">
        <w:t xml:space="preserve"> wcześ</w:t>
      </w:r>
      <w:r>
        <w:t>niej</w:t>
      </w:r>
      <w:r>
        <w:t xml:space="preserve"> w trakcie diagnozy  obszarów zdegradowanych i obszarów rewitalizacji.</w:t>
      </w:r>
    </w:p>
    <w:p w:rsidR="008F6773" w:rsidRPr="008F6773" w:rsidRDefault="008F6773" w:rsidP="008F20F6">
      <w:pPr>
        <w:spacing w:after="0" w:line="360" w:lineRule="auto"/>
        <w:jc w:val="both"/>
      </w:pPr>
      <w:r w:rsidRPr="008F6773">
        <w:t xml:space="preserve">Udział interesariuszy w procesie </w:t>
      </w:r>
      <w:r w:rsidR="002D0F30">
        <w:t xml:space="preserve">opracowywania GPR </w:t>
      </w:r>
      <w:r w:rsidRPr="008F6773">
        <w:t xml:space="preserve"> pozwolił na wysłuchanie racji różnych stron oraz dał możliwo</w:t>
      </w:r>
      <w:r w:rsidR="002D0F30">
        <w:t xml:space="preserve">ść odpowiednio wczesnego doprecyzowania zapisów </w:t>
      </w:r>
      <w:r w:rsidRPr="008F6773">
        <w:t xml:space="preserve">i </w:t>
      </w:r>
      <w:r w:rsidR="002D0F30">
        <w:t xml:space="preserve">wyjścia naprzeciw </w:t>
      </w:r>
      <w:r w:rsidRPr="008F6773">
        <w:t>potrzeb</w:t>
      </w:r>
      <w:r w:rsidR="002D0F30">
        <w:t>om</w:t>
      </w:r>
      <w:r w:rsidRPr="008F6773">
        <w:t>, a tym samym stworzenia bardziej wyważonych rozwiązań</w:t>
      </w:r>
      <w:r w:rsidR="002D0F30">
        <w:t xml:space="preserve"> rewitalizacyjnych</w:t>
      </w:r>
      <w:r w:rsidRPr="008F6773">
        <w:t>.</w:t>
      </w:r>
    </w:p>
    <w:p w:rsidR="00AF274E" w:rsidRPr="0014394E" w:rsidRDefault="00AF274E" w:rsidP="00182342">
      <w:pPr>
        <w:pStyle w:val="Nagwek1"/>
      </w:pPr>
      <w:r w:rsidRPr="0014394E">
        <w:t xml:space="preserve">Organizacja i przebieg </w:t>
      </w:r>
      <w:r w:rsidR="008F6773">
        <w:t>konsultacji społecznych</w:t>
      </w:r>
    </w:p>
    <w:p w:rsidR="002D0F30" w:rsidRDefault="002D0F30" w:rsidP="004D0EA6">
      <w:pPr>
        <w:spacing w:line="360" w:lineRule="auto"/>
        <w:jc w:val="both"/>
      </w:pPr>
      <w:r w:rsidRPr="002D0F30">
        <w:t xml:space="preserve">Konsultacje społeczne zostały </w:t>
      </w:r>
      <w:r>
        <w:t xml:space="preserve">podjęte </w:t>
      </w:r>
      <w:r w:rsidRPr="002D0F30">
        <w:t xml:space="preserve">na podstawie Obwieszczenia Wójta Gminy Radziejowice </w:t>
      </w:r>
      <w:r>
        <w:t xml:space="preserve">z dnia </w:t>
      </w:r>
      <w:r w:rsidRPr="002D0F30">
        <w:t xml:space="preserve">24 stycznia 2017 r. </w:t>
      </w:r>
      <w:r w:rsidR="00E66F1D">
        <w:t xml:space="preserve"> informującego o rozpoczęciu </w:t>
      </w:r>
      <w:r w:rsidRPr="002D0F30">
        <w:t xml:space="preserve"> konsultacji społecznych </w:t>
      </w:r>
      <w:r w:rsidR="00E66F1D">
        <w:t xml:space="preserve">dotyczących </w:t>
      </w:r>
      <w:r w:rsidRPr="002D0F30">
        <w:t>projektu</w:t>
      </w:r>
      <w:r w:rsidR="00E66F1D">
        <w:t xml:space="preserve"> Uchwały w sprawie przyjęcia </w:t>
      </w:r>
      <w:r w:rsidRPr="002D0F30">
        <w:t xml:space="preserve"> Gminnego Programu Rewitalizacji</w:t>
      </w:r>
      <w:r w:rsidR="00E66F1D">
        <w:t xml:space="preserve"> dla gminy Radziejowice na lata 2016 -2026</w:t>
      </w:r>
      <w:r>
        <w:t>.</w:t>
      </w:r>
    </w:p>
    <w:p w:rsidR="00F45428" w:rsidRDefault="00AF274E" w:rsidP="004D0EA6">
      <w:pPr>
        <w:spacing w:line="360" w:lineRule="auto"/>
        <w:jc w:val="both"/>
      </w:pPr>
      <w:r>
        <w:t xml:space="preserve">Konsultacje społeczne </w:t>
      </w:r>
      <w:r w:rsidR="002D0F30">
        <w:t xml:space="preserve">prowadzone były </w:t>
      </w:r>
      <w:r>
        <w:t xml:space="preserve">w dniach od </w:t>
      </w:r>
      <w:r w:rsidR="001740E5">
        <w:t>25 stycznia</w:t>
      </w:r>
      <w:r>
        <w:t xml:space="preserve"> </w:t>
      </w:r>
      <w:r w:rsidR="005903FC">
        <w:t xml:space="preserve">do </w:t>
      </w:r>
      <w:r w:rsidR="001740E5">
        <w:t>26 lutego</w:t>
      </w:r>
      <w:r w:rsidR="00B55408">
        <w:t xml:space="preserve"> </w:t>
      </w:r>
      <w:r w:rsidR="001740E5">
        <w:t>2017</w:t>
      </w:r>
      <w:r w:rsidR="005903FC">
        <w:t xml:space="preserve"> roku.</w:t>
      </w:r>
    </w:p>
    <w:p w:rsidR="002D0F30" w:rsidRDefault="002D0F30" w:rsidP="002D0F30">
      <w:pPr>
        <w:spacing w:line="360" w:lineRule="auto"/>
        <w:jc w:val="both"/>
      </w:pPr>
      <w:r>
        <w:t xml:space="preserve">Konsultacje skierowane były do szerokiego grona odbiorców, w tym przede wszystkim mieszkańców Gminy Radziejowice. Obwieszczenie </w:t>
      </w:r>
      <w:r w:rsidR="005C6818">
        <w:t>zostało</w:t>
      </w:r>
      <w:r>
        <w:t xml:space="preserve"> zamieszczone </w:t>
      </w:r>
      <w:r w:rsidR="005C6818">
        <w:t xml:space="preserve">na stronach internetowych Gminy </w:t>
      </w:r>
      <w:r w:rsidR="005C6818">
        <w:br/>
        <w:t xml:space="preserve">i projektu, </w:t>
      </w:r>
      <w:r>
        <w:t xml:space="preserve">na Tablicy Ogłoszeń Urzędu Gminy Radziejowice oraz na tablicach informacyjnych sołectw </w:t>
      </w:r>
      <w:r w:rsidR="005C6818">
        <w:br/>
      </w:r>
      <w:r>
        <w:t xml:space="preserve">i w prasie lokalnej. Przekazano je również  </w:t>
      </w:r>
      <w:r w:rsidR="00E66F1D">
        <w:t>R</w:t>
      </w:r>
      <w:r>
        <w:t>adnym w celu</w:t>
      </w:r>
      <w:r>
        <w:t xml:space="preserve"> dalszej dystrybucji</w:t>
      </w:r>
      <w:r>
        <w:t xml:space="preserve">.  </w:t>
      </w:r>
    </w:p>
    <w:p w:rsidR="00F45428" w:rsidRDefault="002D0F30" w:rsidP="004D0EA6">
      <w:pPr>
        <w:spacing w:line="360" w:lineRule="auto"/>
        <w:jc w:val="both"/>
      </w:pPr>
      <w:r>
        <w:t xml:space="preserve">Materiały konsultacyjne </w:t>
      </w:r>
      <w:r w:rsidR="005C6818">
        <w:t xml:space="preserve">wraz z Formularzem Zgłaszania Uwag </w:t>
      </w:r>
      <w:r>
        <w:t xml:space="preserve">dostępne były w postaci  papierowej </w:t>
      </w:r>
      <w:r w:rsidR="005C6818">
        <w:br/>
      </w:r>
      <w:r>
        <w:t xml:space="preserve">w Urzędzie Gminy Radziejowice oraz </w:t>
      </w:r>
      <w:r w:rsidR="00ED2092">
        <w:t xml:space="preserve"> </w:t>
      </w:r>
      <w:r>
        <w:t xml:space="preserve">w </w:t>
      </w:r>
      <w:r w:rsidR="00E66F1D">
        <w:t xml:space="preserve">formie elektronicznej na stronach: </w:t>
      </w:r>
      <w:hyperlink r:id="rId8" w:history="1">
        <w:r w:rsidR="00E66F1D" w:rsidRPr="00276BBF">
          <w:rPr>
            <w:rStyle w:val="Hipercze"/>
          </w:rPr>
          <w:t>www.bip.radziejowice.pl</w:t>
        </w:r>
      </w:hyperlink>
      <w:r w:rsidR="00E66F1D">
        <w:t xml:space="preserve">, </w:t>
      </w:r>
      <w:hyperlink r:id="rId9" w:history="1">
        <w:r w:rsidR="005C6818" w:rsidRPr="00276BBF">
          <w:rPr>
            <w:rStyle w:val="Hipercze"/>
          </w:rPr>
          <w:t>www.rewitalizacja.radziejowice.pl</w:t>
        </w:r>
      </w:hyperlink>
      <w:r w:rsidR="005C6818">
        <w:t xml:space="preserve"> </w:t>
      </w:r>
      <w:r>
        <w:t xml:space="preserve">oraz www.radziejowice.pl. </w:t>
      </w:r>
      <w:r w:rsidR="008F6773" w:rsidRPr="008F6773">
        <w:t>Podczas trwających konsultacji społecznych dotyczących projektu Uchwały w sprawie przyjęcia Gminnego Programu Rewitalizacji dla Gminy Radziejowice na lata 2016-2026 interesariusze w całym okresie trwania mieli możliwość zgłaszania opinii oraz uwag na temat zaprezentowanego projektu uchwały poprzez wypełni</w:t>
      </w:r>
      <w:r>
        <w:t>enie Formularza zgłaszania uwag,</w:t>
      </w:r>
      <w:r w:rsidR="008F6773" w:rsidRPr="008F6773">
        <w:t xml:space="preserve">  </w:t>
      </w:r>
      <w:r w:rsidR="00DB67E7">
        <w:t>będące</w:t>
      </w:r>
      <w:r>
        <w:t>go</w:t>
      </w:r>
      <w:r w:rsidR="00DB67E7">
        <w:t xml:space="preserve"> częścią udostępnionego materia</w:t>
      </w:r>
      <w:r w:rsidR="00E66F1D">
        <w:t>łu konsultacyjnego. Wypełnione F</w:t>
      </w:r>
      <w:r w:rsidR="00DB67E7">
        <w:t xml:space="preserve">ormularze </w:t>
      </w:r>
      <w:r w:rsidR="00F45428">
        <w:t xml:space="preserve">można było </w:t>
      </w:r>
      <w:r w:rsidR="00DB67E7">
        <w:t xml:space="preserve">przekazać do </w:t>
      </w:r>
      <w:r w:rsidR="00B55408">
        <w:t xml:space="preserve">Urzędu </w:t>
      </w:r>
      <w:r w:rsidR="00B74E05">
        <w:t>Gminy Radziejowice</w:t>
      </w:r>
      <w:r w:rsidR="00DB67E7">
        <w:t xml:space="preserve">, drogą elektroniczną na adres </w:t>
      </w:r>
      <w:r w:rsidR="00B74E05">
        <w:t>urząd@radziejowice</w:t>
      </w:r>
      <w:r w:rsidR="00B55408">
        <w:t>.pl</w:t>
      </w:r>
      <w:r w:rsidR="00DB67E7">
        <w:t xml:space="preserve"> oraz drogą korespo</w:t>
      </w:r>
      <w:r w:rsidR="00BC3753">
        <w:t>ndencyjną na adres Urzędu. Wzór</w:t>
      </w:r>
      <w:r w:rsidR="00F45428">
        <w:t xml:space="preserve"> Formularz</w:t>
      </w:r>
      <w:r w:rsidR="00BC3753">
        <w:t>a</w:t>
      </w:r>
      <w:r w:rsidR="00F45428">
        <w:t xml:space="preserve"> Zgłaszania Uwag stanowi załącznik do </w:t>
      </w:r>
      <w:r w:rsidR="00E66F1D">
        <w:t>R</w:t>
      </w:r>
      <w:r w:rsidR="00F45428">
        <w:t xml:space="preserve">aportu. Dodatkowo uwagi były zbierane podczas spotkań </w:t>
      </w:r>
      <w:r w:rsidR="00D03A77">
        <w:t xml:space="preserve">przeprowadzonych </w:t>
      </w:r>
      <w:r w:rsidR="00F45428">
        <w:t>w ramach konsultacji, które odbyły się w</w:t>
      </w:r>
      <w:r w:rsidR="00D03A77">
        <w:t xml:space="preserve"> </w:t>
      </w:r>
      <w:r w:rsidR="00B74E05">
        <w:t>dniach:</w:t>
      </w:r>
    </w:p>
    <w:p w:rsidR="001740E5" w:rsidRDefault="001740E5" w:rsidP="001740E5">
      <w:pPr>
        <w:pStyle w:val="Akapitzlist"/>
        <w:numPr>
          <w:ilvl w:val="0"/>
          <w:numId w:val="20"/>
        </w:numPr>
        <w:spacing w:line="360" w:lineRule="auto"/>
        <w:jc w:val="both"/>
      </w:pPr>
      <w:r>
        <w:t>01.02.2017 r. OSP Radziejowice;</w:t>
      </w:r>
    </w:p>
    <w:p w:rsidR="001740E5" w:rsidRDefault="001740E5" w:rsidP="001740E5">
      <w:pPr>
        <w:pStyle w:val="Akapitzlist"/>
        <w:numPr>
          <w:ilvl w:val="0"/>
          <w:numId w:val="20"/>
        </w:numPr>
        <w:spacing w:line="360" w:lineRule="auto"/>
        <w:jc w:val="both"/>
      </w:pPr>
      <w:r>
        <w:t>07.02.2017 r. OSP Korytów;</w:t>
      </w:r>
    </w:p>
    <w:p w:rsidR="001740E5" w:rsidRDefault="001740E5" w:rsidP="001740E5">
      <w:pPr>
        <w:pStyle w:val="Akapitzlist"/>
        <w:numPr>
          <w:ilvl w:val="0"/>
          <w:numId w:val="20"/>
        </w:numPr>
        <w:spacing w:line="360" w:lineRule="auto"/>
        <w:jc w:val="both"/>
      </w:pPr>
      <w:r>
        <w:t>08.02.2017 r. OSP Kuklówka.</w:t>
      </w:r>
    </w:p>
    <w:p w:rsidR="00F45428" w:rsidRDefault="00F45428" w:rsidP="001740E5">
      <w:pPr>
        <w:spacing w:line="360" w:lineRule="auto"/>
        <w:jc w:val="both"/>
      </w:pPr>
      <w:r>
        <w:t xml:space="preserve">W toku konsultacji społecznych odbyły się </w:t>
      </w:r>
      <w:r w:rsidR="00B74E05">
        <w:t>trzy</w:t>
      </w:r>
      <w:r w:rsidR="00B37337">
        <w:t xml:space="preserve"> spotkania</w:t>
      </w:r>
      <w:r w:rsidR="00D03A77">
        <w:t xml:space="preserve"> przepro</w:t>
      </w:r>
      <w:r w:rsidR="001740E5">
        <w:t xml:space="preserve">wadzone w </w:t>
      </w:r>
      <w:r w:rsidR="00BC3753">
        <w:t>formie</w:t>
      </w:r>
      <w:r w:rsidR="001740E5">
        <w:t xml:space="preserve"> </w:t>
      </w:r>
      <w:r w:rsidR="00CF198B">
        <w:t>otwartego spotkania konsultacyjnego</w:t>
      </w:r>
      <w:r w:rsidR="00B74E05">
        <w:t xml:space="preserve">. </w:t>
      </w:r>
      <w:r>
        <w:t xml:space="preserve">Przedmiotem </w:t>
      </w:r>
      <w:r w:rsidR="00BC3753">
        <w:t>spotkań</w:t>
      </w:r>
      <w:r w:rsidR="00B55408">
        <w:t xml:space="preserve"> było</w:t>
      </w:r>
      <w:r w:rsidR="00CF198B">
        <w:t xml:space="preserve"> </w:t>
      </w:r>
      <w:r>
        <w:t xml:space="preserve">przedstawienie </w:t>
      </w:r>
      <w:r w:rsidR="001740E5">
        <w:t>projektu Gminnego Programu Rewita</w:t>
      </w:r>
      <w:r w:rsidR="00BC3753">
        <w:t>lizacji dla Gminy Radziejowice oraz zebranie uwag i propozycji działań rewitalizacyjnych</w:t>
      </w:r>
      <w:r w:rsidR="00DB67E7">
        <w:t xml:space="preserve">. </w:t>
      </w:r>
      <w:r w:rsidR="00BC3753">
        <w:t>Podczas spotkań uczestnicy mieli możliwość wyrażenia opinii na temat mocnych i słabych stron oraz szans i zagrożeń w rozwoju Gminy Radziejowice (analiza SWOT).</w:t>
      </w:r>
    </w:p>
    <w:p w:rsidR="00AF274E" w:rsidRDefault="00AF274E" w:rsidP="00182342">
      <w:pPr>
        <w:pStyle w:val="Nagwek1"/>
      </w:pPr>
      <w:r w:rsidRPr="00AF274E">
        <w:t>Liczba osób ucze</w:t>
      </w:r>
      <w:r>
        <w:t xml:space="preserve">stniczących w konsultacjach </w:t>
      </w:r>
    </w:p>
    <w:p w:rsidR="00BC3753" w:rsidRDefault="00EC360B" w:rsidP="00EC360B">
      <w:pPr>
        <w:spacing w:line="360" w:lineRule="auto"/>
        <w:jc w:val="both"/>
      </w:pPr>
      <w:r>
        <w:t xml:space="preserve">Konsultacje społeczne objęły wszystkich mieszkańców i interesariuszy Gminy Radziejowice, </w:t>
      </w:r>
      <w:r w:rsidR="005C6818">
        <w:br/>
      </w:r>
      <w:r>
        <w:t>z szczególnym uwzględnieniem osób związanych z wyznaczonym</w:t>
      </w:r>
      <w:r w:rsidR="00B37337">
        <w:t>i</w:t>
      </w:r>
      <w:r>
        <w:t xml:space="preserve"> obszarami rewitalizacji.</w:t>
      </w:r>
    </w:p>
    <w:p w:rsidR="00EC360B" w:rsidRDefault="00BC3753" w:rsidP="00EC360B">
      <w:pPr>
        <w:spacing w:line="360" w:lineRule="auto"/>
        <w:jc w:val="both"/>
      </w:pPr>
      <w:r>
        <w:t xml:space="preserve">Zgodnie z listami obecności w  </w:t>
      </w:r>
      <w:r w:rsidR="00EC360B">
        <w:t>spotkań konsultacyjnych organizowanych w rama</w:t>
      </w:r>
      <w:r w:rsidR="00884603">
        <w:t xml:space="preserve">ch trwających konsultacji wzięło </w:t>
      </w:r>
      <w:r w:rsidR="00EC360B">
        <w:t xml:space="preserve"> udział </w:t>
      </w:r>
      <w:r w:rsidR="00884603">
        <w:t xml:space="preserve"> 42 osoby, w tym</w:t>
      </w:r>
      <w:r w:rsidR="00EC360B">
        <w:t>:</w:t>
      </w:r>
    </w:p>
    <w:p w:rsidR="00EC360B" w:rsidRDefault="00EC360B" w:rsidP="00EC360B">
      <w:pPr>
        <w:spacing w:line="360" w:lineRule="auto"/>
        <w:jc w:val="both"/>
      </w:pPr>
      <w:r>
        <w:t>•</w:t>
      </w:r>
      <w:r>
        <w:tab/>
        <w:t>01.02.2017 r. OSP Radziejowice  – 17 osób;</w:t>
      </w:r>
    </w:p>
    <w:p w:rsidR="00EC360B" w:rsidRDefault="00EC360B" w:rsidP="00EC360B">
      <w:pPr>
        <w:spacing w:line="360" w:lineRule="auto"/>
        <w:jc w:val="both"/>
      </w:pPr>
      <w:r>
        <w:t>•</w:t>
      </w:r>
      <w:r>
        <w:tab/>
        <w:t>07.02.2017 r. OSP Korytów – 12 osób;</w:t>
      </w:r>
    </w:p>
    <w:p w:rsidR="00EC360B" w:rsidRDefault="00EC360B" w:rsidP="00EC360B">
      <w:pPr>
        <w:spacing w:line="360" w:lineRule="auto"/>
        <w:jc w:val="both"/>
      </w:pPr>
      <w:r>
        <w:t>•</w:t>
      </w:r>
      <w:r>
        <w:tab/>
        <w:t>08.02.2017 r. OSP Kuklówka – 13 osób.</w:t>
      </w:r>
    </w:p>
    <w:p w:rsidR="00BC3753" w:rsidRDefault="00BC3753" w:rsidP="00BC3753">
      <w:pPr>
        <w:spacing w:line="360" w:lineRule="auto"/>
        <w:jc w:val="both"/>
      </w:pPr>
      <w:r>
        <w:t>Obserwacje oraz liczenie „z natury” wskazują, iż rzeczywista liczba osób biorąca udział w spotkaniach była wyższa. Nie wszyscy uczestnicy podpisali się na listach obecności.  Łączna szacowana liczba uczestników spotkań konsultacyjny</w:t>
      </w:r>
      <w:r w:rsidR="00EC360B">
        <w:t xml:space="preserve">ch wyniosła: </w:t>
      </w:r>
      <w:r>
        <w:t xml:space="preserve"> </w:t>
      </w:r>
      <w:r w:rsidR="00E66F1D">
        <w:t>50</w:t>
      </w:r>
      <w:r w:rsidR="00884603">
        <w:t xml:space="preserve"> </w:t>
      </w:r>
      <w:r>
        <w:t>osób.</w:t>
      </w:r>
    </w:p>
    <w:p w:rsidR="00E66F1D" w:rsidRDefault="00E66F1D" w:rsidP="00E66F1D">
      <w:pPr>
        <w:spacing w:line="360" w:lineRule="auto"/>
        <w:jc w:val="center"/>
      </w:pPr>
      <w:r w:rsidRPr="00E66F1D">
        <w:rPr>
          <w:noProof/>
          <w:lang w:eastAsia="pl-PL"/>
        </w:rPr>
        <w:lastRenderedPageBreak/>
        <w:drawing>
          <wp:inline distT="0" distB="0" distL="0" distR="0">
            <wp:extent cx="3933645" cy="2209672"/>
            <wp:effectExtent l="0" t="0" r="0" b="635"/>
            <wp:docPr id="2" name="Obraz 2" descr="C:\Users\Lenovo\AppData\Local\Microsoft\Windows\INetCache\Content.Outlook\CZUNL8YV\IMG_20170201_18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Outlook\CZUNL8YV\IMG_20170201_1817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746" cy="221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03" w:rsidRDefault="00884603" w:rsidP="00A0250D">
      <w:pPr>
        <w:spacing w:line="360" w:lineRule="auto"/>
        <w:jc w:val="both"/>
      </w:pPr>
      <w:r>
        <w:t>Przebieg spotkań</w:t>
      </w:r>
      <w:r w:rsidR="00B37337">
        <w:t xml:space="preserve"> konsultacyjnych</w:t>
      </w:r>
      <w:r>
        <w:t>:</w:t>
      </w:r>
    </w:p>
    <w:p w:rsidR="00884603" w:rsidRDefault="00B37337" w:rsidP="00884603">
      <w:pPr>
        <w:pStyle w:val="Akapitzlist"/>
        <w:numPr>
          <w:ilvl w:val="0"/>
          <w:numId w:val="24"/>
        </w:numPr>
        <w:spacing w:line="360" w:lineRule="auto"/>
        <w:jc w:val="both"/>
      </w:pPr>
      <w:r>
        <w:t>Przekazanie informacji o podjęciu Uchwały</w:t>
      </w:r>
      <w:r w:rsidR="00A0250D" w:rsidRPr="00A0250D">
        <w:t xml:space="preserve"> w sprawie: wyznaczenia obszaru zdegradowanego i obszaru rewitalizacji na terenie Gminy Radziejowice</w:t>
      </w:r>
      <w:r>
        <w:t xml:space="preserve"> oraz Uchwały</w:t>
      </w:r>
      <w:r w:rsidR="00A0250D" w:rsidRPr="00A0250D">
        <w:t xml:space="preserve"> w sprawie: przystąpienia do opracowania Gminnego Programu Rewitalizacji dla Gminy Radziejowice. </w:t>
      </w:r>
    </w:p>
    <w:p w:rsidR="00884603" w:rsidRDefault="00884603" w:rsidP="00884603">
      <w:pPr>
        <w:pStyle w:val="Akapitzlist"/>
        <w:numPr>
          <w:ilvl w:val="0"/>
          <w:numId w:val="24"/>
        </w:numPr>
        <w:spacing w:line="360" w:lineRule="auto"/>
        <w:jc w:val="both"/>
      </w:pPr>
      <w:r>
        <w:t xml:space="preserve">Prezentacja </w:t>
      </w:r>
      <w:r w:rsidR="00A0250D" w:rsidRPr="00A0250D">
        <w:t xml:space="preserve"> projekt</w:t>
      </w:r>
      <w:r>
        <w:t>u</w:t>
      </w:r>
      <w:r w:rsidR="00A0250D" w:rsidRPr="00A0250D">
        <w:t xml:space="preserve"> Gminnego Pro</w:t>
      </w:r>
      <w:r>
        <w:t>gramu Rewitalizacji, podlegającego</w:t>
      </w:r>
      <w:r w:rsidR="00A0250D" w:rsidRPr="00A0250D">
        <w:t xml:space="preserve"> konsultacjom. </w:t>
      </w:r>
    </w:p>
    <w:p w:rsidR="00884603" w:rsidRDefault="00884603" w:rsidP="006C1414">
      <w:pPr>
        <w:pStyle w:val="Akapitzlist"/>
        <w:numPr>
          <w:ilvl w:val="0"/>
          <w:numId w:val="24"/>
        </w:numPr>
        <w:spacing w:line="360" w:lineRule="auto"/>
        <w:jc w:val="both"/>
      </w:pPr>
      <w:r>
        <w:t>Informacja o możliwości,  sposobie i terminie zgłaszania uwag do Projektu dokumentu.</w:t>
      </w:r>
    </w:p>
    <w:p w:rsidR="00884603" w:rsidRDefault="00884603" w:rsidP="006C1414">
      <w:pPr>
        <w:pStyle w:val="Akapitzlist"/>
        <w:numPr>
          <w:ilvl w:val="0"/>
          <w:numId w:val="24"/>
        </w:numPr>
        <w:spacing w:line="360" w:lineRule="auto"/>
        <w:jc w:val="both"/>
      </w:pPr>
      <w:r>
        <w:t>Dyskusja na temat zaplanowanych działań oraz dodatkowych propozycji przedsięwzięć mogących wpłynąć na wyprowadzenie obszarów zdegradowanych z niekorzystnego stanu.</w:t>
      </w:r>
    </w:p>
    <w:p w:rsidR="00884603" w:rsidRDefault="00884603" w:rsidP="006C1414">
      <w:pPr>
        <w:pStyle w:val="Akapitzlist"/>
        <w:numPr>
          <w:ilvl w:val="0"/>
          <w:numId w:val="24"/>
        </w:numPr>
        <w:spacing w:line="360" w:lineRule="auto"/>
        <w:jc w:val="both"/>
      </w:pPr>
      <w:r>
        <w:t>Analiza SWOT.</w:t>
      </w:r>
    </w:p>
    <w:p w:rsidR="00884603" w:rsidRDefault="00884603" w:rsidP="00884603">
      <w:pPr>
        <w:spacing w:line="360" w:lineRule="auto"/>
        <w:ind w:left="360"/>
        <w:jc w:val="both"/>
      </w:pPr>
      <w:r w:rsidRPr="00884603">
        <w:t xml:space="preserve">Zespół ds. opracowywania GPR działający na  podstawie Zarządzenia nr 28/2016 i  Zarządzenia  </w:t>
      </w:r>
      <w:r w:rsidR="005C6818">
        <w:br/>
        <w:t xml:space="preserve">nr </w:t>
      </w:r>
      <w:r w:rsidRPr="00884603">
        <w:t xml:space="preserve">61/2016   Wójta Gminy Radziejowice z dnia 02.05.2016 </w:t>
      </w:r>
      <w:r w:rsidR="005C6818">
        <w:t xml:space="preserve">r. </w:t>
      </w:r>
      <w:r w:rsidRPr="00884603">
        <w:t xml:space="preserve">i dnia 25.11.2016 </w:t>
      </w:r>
      <w:r w:rsidR="005C6818">
        <w:t xml:space="preserve">r. </w:t>
      </w:r>
      <w:r w:rsidRPr="00884603">
        <w:t xml:space="preserve">w okresie </w:t>
      </w:r>
      <w:r w:rsidR="005C6818">
        <w:br/>
      </w:r>
      <w:r w:rsidRPr="00884603">
        <w:t xml:space="preserve">od 25 stycznia do 26 lutego 2017 roku przeprowadził </w:t>
      </w:r>
      <w:r w:rsidR="005C6818">
        <w:t xml:space="preserve"> indywidualne rozmowy</w:t>
      </w:r>
      <w:r w:rsidRPr="00884603">
        <w:t xml:space="preserve"> z mieszkańcami</w:t>
      </w:r>
      <w:r>
        <w:t xml:space="preserve"> terenów zdegradowanych</w:t>
      </w:r>
      <w:r w:rsidRPr="00884603">
        <w:t>.  Łączna liczba przeprowadzonych k</w:t>
      </w:r>
      <w:r>
        <w:t xml:space="preserve">onsultacji ustnych wyniosła:  </w:t>
      </w:r>
      <w:r w:rsidR="005C6818">
        <w:br/>
      </w:r>
      <w:r>
        <w:t>15</w:t>
      </w:r>
      <w:r w:rsidRPr="00884603">
        <w:t xml:space="preserve"> osób</w:t>
      </w:r>
      <w:r>
        <w:t>.</w:t>
      </w:r>
    </w:p>
    <w:p w:rsidR="00884603" w:rsidRDefault="00884603" w:rsidP="00884603">
      <w:pPr>
        <w:spacing w:line="360" w:lineRule="auto"/>
        <w:ind w:left="360"/>
        <w:jc w:val="both"/>
      </w:pPr>
      <w:r>
        <w:t xml:space="preserve">Dodatkowo </w:t>
      </w:r>
      <w:r w:rsidR="005C6818">
        <w:t xml:space="preserve"> w dniu 13 lutego</w:t>
      </w:r>
      <w:r w:rsidR="00B37337">
        <w:t xml:space="preserve"> 2017</w:t>
      </w:r>
      <w:r w:rsidR="005C6818">
        <w:t xml:space="preserve"> </w:t>
      </w:r>
      <w:r w:rsidR="00B37337">
        <w:t>roku, podczas konferencji, w której wzięli udział Sołtysi, Radni, Mieszkańcy, Pracownicy Samorządowi, przedstawiciele lokalnej Prasy i Firmy opracowującej dokument</w:t>
      </w:r>
      <w:r w:rsidR="00B55BEA">
        <w:t xml:space="preserve"> </w:t>
      </w:r>
      <w:r w:rsidR="00B37337">
        <w:t xml:space="preserve">, zaprezentowano planowane działania zawarte w projekcie GPR. </w:t>
      </w:r>
    </w:p>
    <w:p w:rsidR="00AF274E" w:rsidRDefault="008C3FAD" w:rsidP="008C3FAD">
      <w:pPr>
        <w:pStyle w:val="Nagwek1"/>
      </w:pPr>
      <w:r>
        <w:t>Zgł</w:t>
      </w:r>
      <w:r w:rsidR="00AF274E">
        <w:t xml:space="preserve">oszone uwagi  </w:t>
      </w:r>
    </w:p>
    <w:p w:rsidR="009201FF" w:rsidRDefault="009201FF" w:rsidP="009201FF">
      <w:pPr>
        <w:spacing w:line="360" w:lineRule="auto"/>
        <w:jc w:val="both"/>
      </w:pPr>
      <w:r>
        <w:t xml:space="preserve">Podczas trwających konsultacji zgłoszono uwagi, dotyczące projektu Uchwały w sprawie </w:t>
      </w:r>
      <w:r w:rsidRPr="009201FF">
        <w:t>przyjęcia Gminnego Programu Rewitalizacji dla Gminy Radziejowice na lata 2016-2026</w:t>
      </w:r>
      <w:r>
        <w:t xml:space="preserve">. </w:t>
      </w:r>
      <w:r>
        <w:t>Do dnia 2</w:t>
      </w:r>
      <w:r>
        <w:t xml:space="preserve">6 lutego 2017 roku </w:t>
      </w:r>
      <w:r>
        <w:t xml:space="preserve"> </w:t>
      </w:r>
      <w:r w:rsidR="00FA0DFB">
        <w:t>wpłynęło  76</w:t>
      </w:r>
      <w:r>
        <w:t xml:space="preserve"> </w:t>
      </w:r>
      <w:r>
        <w:t xml:space="preserve">  sztuk Formularzy</w:t>
      </w:r>
      <w:r>
        <w:t xml:space="preserve"> Zgłaszania Uwag  oraz  </w:t>
      </w:r>
      <w:r>
        <w:t xml:space="preserve"> </w:t>
      </w:r>
      <w:r w:rsidR="00586335">
        <w:t>7</w:t>
      </w:r>
      <w:r>
        <w:t xml:space="preserve"> wniosków </w:t>
      </w:r>
      <w:r>
        <w:t xml:space="preserve">zawierających sugestie </w:t>
      </w:r>
      <w:r w:rsidR="00D041D1">
        <w:br/>
      </w:r>
      <w:r>
        <w:t>w zakresie dodania działań rewitalizacyjnych.</w:t>
      </w:r>
      <w:r w:rsidR="00FA0DFB" w:rsidRPr="00FA0DFB">
        <w:t xml:space="preserve"> Po złożeniu Formularzy 4 osoby podpisały oświadczenie o wycofaniu złożonego druku.</w:t>
      </w:r>
    </w:p>
    <w:p w:rsidR="009201FF" w:rsidRPr="009201FF" w:rsidRDefault="009201FF" w:rsidP="009201FF">
      <w:pPr>
        <w:spacing w:after="0" w:line="360" w:lineRule="auto"/>
        <w:jc w:val="both"/>
      </w:pPr>
      <w:r w:rsidRPr="009201FF">
        <w:lastRenderedPageBreak/>
        <w:t>Poniższa tabela przedstawia liczbę złożonych formularzy z podziałem na poszczególne miejscowości: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8"/>
        <w:gridCol w:w="3678"/>
        <w:gridCol w:w="2567"/>
        <w:gridCol w:w="2387"/>
      </w:tblGrid>
      <w:tr w:rsidR="009201FF" w:rsidRPr="009201FF" w:rsidTr="00DA3B28">
        <w:tc>
          <w:tcPr>
            <w:tcW w:w="428" w:type="dxa"/>
          </w:tcPr>
          <w:p w:rsidR="009201FF" w:rsidRPr="009201FF" w:rsidRDefault="009201FF" w:rsidP="009201FF">
            <w:pPr>
              <w:spacing w:line="360" w:lineRule="auto"/>
              <w:jc w:val="both"/>
              <w:rPr>
                <w:b/>
              </w:rPr>
            </w:pPr>
            <w:r w:rsidRPr="009201FF">
              <w:rPr>
                <w:b/>
              </w:rPr>
              <w:t>Lp</w:t>
            </w:r>
          </w:p>
        </w:tc>
        <w:tc>
          <w:tcPr>
            <w:tcW w:w="3678" w:type="dxa"/>
          </w:tcPr>
          <w:p w:rsidR="009201FF" w:rsidRPr="009201FF" w:rsidRDefault="009201FF" w:rsidP="009201FF">
            <w:pPr>
              <w:spacing w:line="360" w:lineRule="auto"/>
              <w:jc w:val="both"/>
              <w:rPr>
                <w:b/>
              </w:rPr>
            </w:pPr>
            <w:r w:rsidRPr="009201FF">
              <w:rPr>
                <w:b/>
              </w:rPr>
              <w:t>Miejscowość</w:t>
            </w:r>
          </w:p>
        </w:tc>
        <w:tc>
          <w:tcPr>
            <w:tcW w:w="2567" w:type="dxa"/>
          </w:tcPr>
          <w:p w:rsidR="009201FF" w:rsidRPr="009201FF" w:rsidRDefault="009201FF" w:rsidP="009201FF">
            <w:pPr>
              <w:spacing w:line="360" w:lineRule="auto"/>
              <w:jc w:val="both"/>
              <w:rPr>
                <w:b/>
              </w:rPr>
            </w:pPr>
            <w:r w:rsidRPr="009201FF">
              <w:rPr>
                <w:b/>
              </w:rPr>
              <w:t>Liczba Formularzy</w:t>
            </w:r>
          </w:p>
        </w:tc>
        <w:tc>
          <w:tcPr>
            <w:tcW w:w="2387" w:type="dxa"/>
          </w:tcPr>
          <w:p w:rsidR="009201FF" w:rsidRPr="009201FF" w:rsidRDefault="009201FF" w:rsidP="009201F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Liczba wniosków</w:t>
            </w:r>
          </w:p>
        </w:tc>
      </w:tr>
      <w:tr w:rsidR="009201FF" w:rsidRPr="009201FF" w:rsidTr="00DA3B28">
        <w:tc>
          <w:tcPr>
            <w:tcW w:w="428" w:type="dxa"/>
          </w:tcPr>
          <w:p w:rsidR="009201FF" w:rsidRPr="009201FF" w:rsidRDefault="009201FF" w:rsidP="009201FF">
            <w:pPr>
              <w:spacing w:line="360" w:lineRule="auto"/>
              <w:jc w:val="both"/>
            </w:pPr>
            <w:r w:rsidRPr="009201FF">
              <w:t>1</w:t>
            </w:r>
          </w:p>
        </w:tc>
        <w:tc>
          <w:tcPr>
            <w:tcW w:w="3678" w:type="dxa"/>
          </w:tcPr>
          <w:p w:rsidR="009201FF" w:rsidRPr="009201FF" w:rsidRDefault="009201FF" w:rsidP="009201FF">
            <w:pPr>
              <w:spacing w:line="360" w:lineRule="auto"/>
              <w:jc w:val="both"/>
            </w:pPr>
            <w:r w:rsidRPr="009201FF">
              <w:t>Radziejowice</w:t>
            </w:r>
          </w:p>
        </w:tc>
        <w:tc>
          <w:tcPr>
            <w:tcW w:w="2567" w:type="dxa"/>
          </w:tcPr>
          <w:p w:rsidR="009201FF" w:rsidRPr="009201FF" w:rsidRDefault="0068432E" w:rsidP="009201FF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2387" w:type="dxa"/>
          </w:tcPr>
          <w:p w:rsidR="009201FF" w:rsidRPr="009201FF" w:rsidRDefault="009201FF" w:rsidP="009201FF">
            <w:pPr>
              <w:spacing w:line="360" w:lineRule="auto"/>
              <w:jc w:val="both"/>
            </w:pPr>
            <w:r>
              <w:t>0</w:t>
            </w:r>
          </w:p>
        </w:tc>
      </w:tr>
      <w:tr w:rsidR="009201FF" w:rsidRPr="009201FF" w:rsidTr="00DA3B28">
        <w:tc>
          <w:tcPr>
            <w:tcW w:w="428" w:type="dxa"/>
          </w:tcPr>
          <w:p w:rsidR="009201FF" w:rsidRPr="009201FF" w:rsidRDefault="009201FF" w:rsidP="009201FF">
            <w:pPr>
              <w:spacing w:line="360" w:lineRule="auto"/>
              <w:jc w:val="both"/>
            </w:pPr>
            <w:r w:rsidRPr="009201FF">
              <w:t>2</w:t>
            </w:r>
          </w:p>
        </w:tc>
        <w:tc>
          <w:tcPr>
            <w:tcW w:w="3678" w:type="dxa"/>
          </w:tcPr>
          <w:p w:rsidR="009201FF" w:rsidRPr="009201FF" w:rsidRDefault="009201FF" w:rsidP="009201FF">
            <w:pPr>
              <w:spacing w:line="360" w:lineRule="auto"/>
              <w:jc w:val="both"/>
            </w:pPr>
            <w:r w:rsidRPr="009201FF">
              <w:t>Tartak Brzózki</w:t>
            </w:r>
          </w:p>
        </w:tc>
        <w:tc>
          <w:tcPr>
            <w:tcW w:w="2567" w:type="dxa"/>
          </w:tcPr>
          <w:p w:rsidR="009201FF" w:rsidRPr="009201FF" w:rsidRDefault="00FA0DFB" w:rsidP="009201FF">
            <w:pPr>
              <w:spacing w:line="360" w:lineRule="auto"/>
              <w:jc w:val="both"/>
            </w:pPr>
            <w:r>
              <w:t>71</w:t>
            </w:r>
          </w:p>
        </w:tc>
        <w:tc>
          <w:tcPr>
            <w:tcW w:w="2387" w:type="dxa"/>
          </w:tcPr>
          <w:p w:rsidR="009201FF" w:rsidRPr="009201FF" w:rsidRDefault="009201FF" w:rsidP="009201FF">
            <w:pPr>
              <w:spacing w:line="360" w:lineRule="auto"/>
              <w:jc w:val="both"/>
            </w:pPr>
            <w:r>
              <w:t>0</w:t>
            </w:r>
          </w:p>
        </w:tc>
      </w:tr>
      <w:tr w:rsidR="009201FF" w:rsidRPr="009201FF" w:rsidTr="00DA3B28">
        <w:tc>
          <w:tcPr>
            <w:tcW w:w="428" w:type="dxa"/>
          </w:tcPr>
          <w:p w:rsidR="009201FF" w:rsidRPr="009201FF" w:rsidRDefault="009201FF" w:rsidP="009201FF">
            <w:pPr>
              <w:spacing w:line="360" w:lineRule="auto"/>
              <w:jc w:val="both"/>
            </w:pPr>
            <w:r w:rsidRPr="009201FF">
              <w:t>3</w:t>
            </w:r>
          </w:p>
        </w:tc>
        <w:tc>
          <w:tcPr>
            <w:tcW w:w="3678" w:type="dxa"/>
          </w:tcPr>
          <w:p w:rsidR="009201FF" w:rsidRPr="009201FF" w:rsidRDefault="009201FF" w:rsidP="009201FF">
            <w:pPr>
              <w:spacing w:line="360" w:lineRule="auto"/>
              <w:jc w:val="both"/>
            </w:pPr>
            <w:r>
              <w:t>Zespół ds. Rewitalizacji</w:t>
            </w:r>
          </w:p>
        </w:tc>
        <w:tc>
          <w:tcPr>
            <w:tcW w:w="2567" w:type="dxa"/>
          </w:tcPr>
          <w:p w:rsidR="009201FF" w:rsidRPr="009201FF" w:rsidRDefault="00586335" w:rsidP="009201FF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2387" w:type="dxa"/>
          </w:tcPr>
          <w:p w:rsidR="009201FF" w:rsidRPr="009201FF" w:rsidRDefault="00586335" w:rsidP="009201FF">
            <w:pPr>
              <w:spacing w:line="360" w:lineRule="auto"/>
              <w:jc w:val="both"/>
            </w:pPr>
            <w:r>
              <w:t>6</w:t>
            </w:r>
          </w:p>
        </w:tc>
      </w:tr>
      <w:tr w:rsidR="00586335" w:rsidRPr="009201FF" w:rsidTr="00DA3B28">
        <w:tc>
          <w:tcPr>
            <w:tcW w:w="428" w:type="dxa"/>
          </w:tcPr>
          <w:p w:rsidR="00586335" w:rsidRPr="009201FF" w:rsidRDefault="00586335" w:rsidP="009201FF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3678" w:type="dxa"/>
          </w:tcPr>
          <w:p w:rsidR="00586335" w:rsidRDefault="00586335" w:rsidP="009201FF">
            <w:pPr>
              <w:spacing w:line="360" w:lineRule="auto"/>
              <w:jc w:val="both"/>
            </w:pPr>
            <w:r>
              <w:t xml:space="preserve">Starostwo Powiatowe </w:t>
            </w:r>
            <w:r w:rsidR="002B049A">
              <w:t>w Żyrardowie</w:t>
            </w:r>
          </w:p>
        </w:tc>
        <w:tc>
          <w:tcPr>
            <w:tcW w:w="2567" w:type="dxa"/>
          </w:tcPr>
          <w:p w:rsidR="00586335" w:rsidRPr="009201FF" w:rsidRDefault="00586335" w:rsidP="009201FF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2387" w:type="dxa"/>
          </w:tcPr>
          <w:p w:rsidR="00586335" w:rsidRPr="009201FF" w:rsidRDefault="00586335" w:rsidP="009201FF">
            <w:pPr>
              <w:spacing w:line="360" w:lineRule="auto"/>
              <w:jc w:val="both"/>
            </w:pPr>
            <w:r>
              <w:t>1</w:t>
            </w:r>
          </w:p>
        </w:tc>
      </w:tr>
      <w:tr w:rsidR="009201FF" w:rsidRPr="009201FF" w:rsidTr="00DA3B28">
        <w:tc>
          <w:tcPr>
            <w:tcW w:w="428" w:type="dxa"/>
          </w:tcPr>
          <w:p w:rsidR="009201FF" w:rsidRPr="009201FF" w:rsidRDefault="009201FF" w:rsidP="009201FF">
            <w:pPr>
              <w:spacing w:line="360" w:lineRule="auto"/>
              <w:jc w:val="both"/>
            </w:pPr>
          </w:p>
        </w:tc>
        <w:tc>
          <w:tcPr>
            <w:tcW w:w="3678" w:type="dxa"/>
          </w:tcPr>
          <w:p w:rsidR="009201FF" w:rsidRPr="009201FF" w:rsidRDefault="009201FF" w:rsidP="009201FF">
            <w:pPr>
              <w:spacing w:line="360" w:lineRule="auto"/>
              <w:jc w:val="both"/>
              <w:rPr>
                <w:b/>
              </w:rPr>
            </w:pPr>
            <w:r w:rsidRPr="009201FF">
              <w:rPr>
                <w:b/>
              </w:rPr>
              <w:t>Łącznie</w:t>
            </w:r>
          </w:p>
        </w:tc>
        <w:tc>
          <w:tcPr>
            <w:tcW w:w="2567" w:type="dxa"/>
          </w:tcPr>
          <w:p w:rsidR="009201FF" w:rsidRPr="009201FF" w:rsidRDefault="00FA0DFB" w:rsidP="009201F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387" w:type="dxa"/>
          </w:tcPr>
          <w:p w:rsidR="009201FF" w:rsidRPr="009201FF" w:rsidRDefault="00586335" w:rsidP="009201F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A0DFB" w:rsidRPr="009201FF" w:rsidTr="00DA3B28">
        <w:tc>
          <w:tcPr>
            <w:tcW w:w="428" w:type="dxa"/>
          </w:tcPr>
          <w:p w:rsidR="00FA0DFB" w:rsidRPr="009201FF" w:rsidRDefault="00FA0DFB" w:rsidP="009201FF">
            <w:pPr>
              <w:spacing w:line="360" w:lineRule="auto"/>
              <w:jc w:val="both"/>
            </w:pPr>
          </w:p>
        </w:tc>
        <w:tc>
          <w:tcPr>
            <w:tcW w:w="3678" w:type="dxa"/>
          </w:tcPr>
          <w:p w:rsidR="00FA0DFB" w:rsidRPr="009201FF" w:rsidRDefault="00FA0DFB" w:rsidP="009201F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Wycofane</w:t>
            </w:r>
          </w:p>
        </w:tc>
        <w:tc>
          <w:tcPr>
            <w:tcW w:w="2567" w:type="dxa"/>
          </w:tcPr>
          <w:p w:rsidR="00FA0DFB" w:rsidRDefault="00FA0DFB" w:rsidP="009201F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87" w:type="dxa"/>
          </w:tcPr>
          <w:p w:rsidR="00FA0DFB" w:rsidRDefault="00FA0DFB" w:rsidP="009201F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44C3D" w:rsidRDefault="00644C3D" w:rsidP="00DA3B28">
      <w:pPr>
        <w:spacing w:line="360" w:lineRule="auto"/>
        <w:jc w:val="both"/>
      </w:pPr>
    </w:p>
    <w:p w:rsidR="00DA3B28" w:rsidRDefault="00644C3D" w:rsidP="00DA3B28">
      <w:pPr>
        <w:spacing w:line="360" w:lineRule="auto"/>
        <w:jc w:val="both"/>
      </w:pPr>
      <w:r w:rsidRPr="00644C3D">
        <w:t>Poniżej wskazano przykładowy katalog uwag wnoszonych przez mieszkańców:</w:t>
      </w:r>
    </w:p>
    <w:tbl>
      <w:tblPr>
        <w:tblStyle w:val="Tabela-Siatka4"/>
        <w:tblpPr w:leftFromText="141" w:rightFromText="141" w:vertAnchor="text" w:horzAnchor="margin" w:tblpY="387"/>
        <w:tblW w:w="9067" w:type="dxa"/>
        <w:tblLook w:val="04A0" w:firstRow="1" w:lastRow="0" w:firstColumn="1" w:lastColumn="0" w:noHBand="0" w:noVBand="1"/>
      </w:tblPr>
      <w:tblGrid>
        <w:gridCol w:w="562"/>
        <w:gridCol w:w="5529"/>
        <w:gridCol w:w="2976"/>
      </w:tblGrid>
      <w:tr w:rsidR="00DA3B28" w:rsidRPr="00DA3B28" w:rsidTr="00DA3B28">
        <w:tc>
          <w:tcPr>
            <w:tcW w:w="562" w:type="dxa"/>
          </w:tcPr>
          <w:p w:rsidR="00DA3B28" w:rsidRPr="00DA3B28" w:rsidRDefault="00DA3B28" w:rsidP="00DA3B28">
            <w:pPr>
              <w:spacing w:line="360" w:lineRule="auto"/>
              <w:jc w:val="both"/>
            </w:pPr>
            <w:r w:rsidRPr="00DA3B28">
              <w:t>Lp</w:t>
            </w:r>
          </w:p>
        </w:tc>
        <w:tc>
          <w:tcPr>
            <w:tcW w:w="5529" w:type="dxa"/>
          </w:tcPr>
          <w:p w:rsidR="00DA3B28" w:rsidRPr="00DA3B28" w:rsidRDefault="00DA3B28" w:rsidP="0068432E">
            <w:pPr>
              <w:spacing w:line="360" w:lineRule="auto"/>
              <w:jc w:val="both"/>
            </w:pPr>
            <w:r>
              <w:t xml:space="preserve">Treść </w:t>
            </w:r>
            <w:r w:rsidR="0068432E">
              <w:t xml:space="preserve">uwagi </w:t>
            </w:r>
          </w:p>
        </w:tc>
        <w:tc>
          <w:tcPr>
            <w:tcW w:w="2976" w:type="dxa"/>
          </w:tcPr>
          <w:p w:rsidR="00DA3B28" w:rsidRPr="00DA3B28" w:rsidRDefault="0068432E" w:rsidP="00DA3B28">
            <w:pPr>
              <w:spacing w:line="360" w:lineRule="auto"/>
              <w:jc w:val="both"/>
            </w:pPr>
            <w:r>
              <w:t>Uzasadnienie</w:t>
            </w:r>
          </w:p>
        </w:tc>
      </w:tr>
      <w:tr w:rsidR="00DA3B28" w:rsidRPr="00DA3B28" w:rsidTr="00DA3B28">
        <w:tc>
          <w:tcPr>
            <w:tcW w:w="562" w:type="dxa"/>
          </w:tcPr>
          <w:p w:rsidR="00DA3B28" w:rsidRPr="00DA3B28" w:rsidRDefault="00DA3B28" w:rsidP="00DA3B28">
            <w:pPr>
              <w:spacing w:line="360" w:lineRule="auto"/>
              <w:jc w:val="both"/>
            </w:pPr>
            <w:r w:rsidRPr="00DA3B28">
              <w:t>1</w:t>
            </w:r>
          </w:p>
        </w:tc>
        <w:tc>
          <w:tcPr>
            <w:tcW w:w="5529" w:type="dxa"/>
          </w:tcPr>
          <w:p w:rsidR="00DA3B28" w:rsidRPr="00DA3B28" w:rsidRDefault="00DA3B28" w:rsidP="00586335">
            <w:pPr>
              <w:spacing w:line="360" w:lineRule="auto"/>
              <w:jc w:val="both"/>
            </w:pPr>
            <w:r>
              <w:t>Wył</w:t>
            </w:r>
            <w:r w:rsidR="00586335">
              <w:t>ą</w:t>
            </w:r>
            <w:r>
              <w:t>czenie wsi Tartak Brzózki z terenu zdegradowanego</w:t>
            </w:r>
          </w:p>
        </w:tc>
        <w:tc>
          <w:tcPr>
            <w:tcW w:w="2976" w:type="dxa"/>
          </w:tcPr>
          <w:p w:rsidR="00DA3B28" w:rsidRPr="00DA3B28" w:rsidRDefault="0068432E" w:rsidP="00DA3B2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041D1">
              <w:rPr>
                <w:sz w:val="16"/>
                <w:szCs w:val="16"/>
              </w:rPr>
              <w:t xml:space="preserve">Uwagi nie uwzględniono. </w:t>
            </w:r>
            <w:r w:rsidR="00586335" w:rsidRPr="00D041D1">
              <w:rPr>
                <w:sz w:val="16"/>
                <w:szCs w:val="16"/>
              </w:rPr>
              <w:t>Konsultacje dotycz</w:t>
            </w:r>
            <w:r w:rsidRPr="00D041D1">
              <w:rPr>
                <w:sz w:val="16"/>
                <w:szCs w:val="16"/>
              </w:rPr>
              <w:t>y</w:t>
            </w:r>
            <w:r w:rsidR="00586335" w:rsidRPr="00D041D1">
              <w:rPr>
                <w:sz w:val="16"/>
                <w:szCs w:val="16"/>
              </w:rPr>
              <w:t xml:space="preserve">ły </w:t>
            </w:r>
            <w:r w:rsidRPr="00D041D1">
              <w:rPr>
                <w:sz w:val="16"/>
                <w:szCs w:val="16"/>
              </w:rPr>
              <w:t xml:space="preserve">planowanych działań na wyznaczonym wcześniej obszarze (konsultacje </w:t>
            </w:r>
            <w:r w:rsidR="00586335" w:rsidRPr="00D041D1">
              <w:rPr>
                <w:sz w:val="16"/>
                <w:szCs w:val="16"/>
              </w:rPr>
              <w:t>GPR</w:t>
            </w:r>
            <w:r w:rsidRPr="00D041D1">
              <w:rPr>
                <w:sz w:val="16"/>
                <w:szCs w:val="16"/>
              </w:rPr>
              <w:t>).</w:t>
            </w:r>
            <w:r w:rsidR="00586335" w:rsidRPr="00D041D1">
              <w:rPr>
                <w:sz w:val="16"/>
                <w:szCs w:val="16"/>
              </w:rPr>
              <w:t xml:space="preserve"> </w:t>
            </w:r>
            <w:r w:rsidR="00D11BA8" w:rsidRPr="00D041D1">
              <w:rPr>
                <w:sz w:val="16"/>
                <w:szCs w:val="16"/>
              </w:rPr>
              <w:t xml:space="preserve"> </w:t>
            </w:r>
          </w:p>
        </w:tc>
      </w:tr>
      <w:tr w:rsidR="00DA3B28" w:rsidRPr="00DA3B28" w:rsidTr="00DA3B28">
        <w:tc>
          <w:tcPr>
            <w:tcW w:w="562" w:type="dxa"/>
          </w:tcPr>
          <w:p w:rsidR="00DA3B28" w:rsidRPr="00DA3B28" w:rsidRDefault="00DA3B28" w:rsidP="00DA3B28">
            <w:pPr>
              <w:spacing w:line="360" w:lineRule="auto"/>
              <w:jc w:val="both"/>
            </w:pPr>
            <w:r w:rsidRPr="00DA3B28">
              <w:t>2</w:t>
            </w:r>
          </w:p>
        </w:tc>
        <w:tc>
          <w:tcPr>
            <w:tcW w:w="5529" w:type="dxa"/>
          </w:tcPr>
          <w:p w:rsidR="00DA3B28" w:rsidRPr="00DA3B28" w:rsidRDefault="0068432E" w:rsidP="00DA3B28">
            <w:pPr>
              <w:spacing w:line="360" w:lineRule="auto"/>
              <w:jc w:val="both"/>
            </w:pPr>
            <w:r>
              <w:t xml:space="preserve">Przebudowa drogi gminnej Alei Lipowej </w:t>
            </w:r>
          </w:p>
        </w:tc>
        <w:tc>
          <w:tcPr>
            <w:tcW w:w="2976" w:type="dxa"/>
          </w:tcPr>
          <w:p w:rsidR="00DA3B28" w:rsidRPr="00DA3B28" w:rsidRDefault="0068432E" w:rsidP="002B049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041D1">
              <w:rPr>
                <w:sz w:val="16"/>
                <w:szCs w:val="16"/>
              </w:rPr>
              <w:t xml:space="preserve">Uwagi nie uwzględniono ze względu na trudność określenia jej przedmiotu.  Jeżeli zgłaszający miał na myśli wykreślenie </w:t>
            </w:r>
            <w:r w:rsidR="00BB37B1">
              <w:rPr>
                <w:sz w:val="16"/>
                <w:szCs w:val="16"/>
              </w:rPr>
              <w:t>Tartaku B</w:t>
            </w:r>
            <w:r w:rsidRPr="00D041D1">
              <w:rPr>
                <w:sz w:val="16"/>
                <w:szCs w:val="16"/>
              </w:rPr>
              <w:t>rzózki z obszaru</w:t>
            </w:r>
            <w:r w:rsidR="002B049A">
              <w:rPr>
                <w:sz w:val="16"/>
                <w:szCs w:val="16"/>
              </w:rPr>
              <w:t xml:space="preserve"> zdegradowanego </w:t>
            </w:r>
            <w:r w:rsidRPr="00D041D1">
              <w:rPr>
                <w:sz w:val="16"/>
                <w:szCs w:val="16"/>
              </w:rPr>
              <w:t>– uzasadnienie jak w pkt.1. Jeżeli zgłaszający miał na myśli wykreślenie projektu z listy działań – brak uzasadnienia takiego postępowania</w:t>
            </w:r>
            <w:r w:rsidR="00083A4A">
              <w:rPr>
                <w:sz w:val="16"/>
                <w:szCs w:val="16"/>
              </w:rPr>
              <w:t>.</w:t>
            </w:r>
          </w:p>
        </w:tc>
      </w:tr>
      <w:tr w:rsidR="00DA3B28" w:rsidRPr="00DA3B28" w:rsidTr="00DA3B28">
        <w:tc>
          <w:tcPr>
            <w:tcW w:w="562" w:type="dxa"/>
          </w:tcPr>
          <w:p w:rsidR="00DA3B28" w:rsidRPr="00DA3B28" w:rsidRDefault="00DA3B28" w:rsidP="00DA3B28">
            <w:pPr>
              <w:spacing w:line="360" w:lineRule="auto"/>
              <w:jc w:val="both"/>
            </w:pPr>
            <w:r w:rsidRPr="00DA3B28">
              <w:t>3</w:t>
            </w:r>
          </w:p>
        </w:tc>
        <w:tc>
          <w:tcPr>
            <w:tcW w:w="5529" w:type="dxa"/>
          </w:tcPr>
          <w:p w:rsidR="00DA3B28" w:rsidRPr="00DA3B28" w:rsidRDefault="0068432E" w:rsidP="00DA3B28">
            <w:pPr>
              <w:spacing w:line="360" w:lineRule="auto"/>
              <w:jc w:val="both"/>
            </w:pPr>
            <w:r>
              <w:t xml:space="preserve">Wydatek 2 500 000 na remont i modernizację budynku przy ul. Kubickiego 3 </w:t>
            </w:r>
          </w:p>
        </w:tc>
        <w:tc>
          <w:tcPr>
            <w:tcW w:w="2976" w:type="dxa"/>
          </w:tcPr>
          <w:p w:rsidR="00DA3B28" w:rsidRPr="00DA3B28" w:rsidRDefault="0068432E" w:rsidP="00D041D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041D1">
              <w:rPr>
                <w:sz w:val="16"/>
                <w:szCs w:val="16"/>
              </w:rPr>
              <w:t xml:space="preserve">Uwagi nie uwzględniono. Nie zmieniono szacowanych wartości inwestycji zarówno </w:t>
            </w:r>
            <w:r w:rsidRPr="00D041D1">
              <w:rPr>
                <w:sz w:val="16"/>
                <w:szCs w:val="16"/>
              </w:rPr>
              <w:br/>
              <w:t xml:space="preserve">w zakresie budynku przy </w:t>
            </w:r>
            <w:r w:rsidRPr="00D041D1">
              <w:rPr>
                <w:sz w:val="16"/>
                <w:szCs w:val="16"/>
              </w:rPr>
              <w:br/>
              <w:t>ul. Kubickiego 3</w:t>
            </w:r>
            <w:r w:rsidR="00D041D1" w:rsidRPr="00D041D1">
              <w:rPr>
                <w:sz w:val="16"/>
                <w:szCs w:val="16"/>
              </w:rPr>
              <w:t xml:space="preserve"> (budynek1)</w:t>
            </w:r>
            <w:r w:rsidRPr="00D041D1">
              <w:rPr>
                <w:sz w:val="16"/>
                <w:szCs w:val="16"/>
              </w:rPr>
              <w:t>, jak i Budynku Gimnazjum</w:t>
            </w:r>
            <w:r w:rsidR="00D041D1" w:rsidRPr="00D041D1">
              <w:rPr>
                <w:sz w:val="16"/>
                <w:szCs w:val="16"/>
              </w:rPr>
              <w:t xml:space="preserve"> (budynek 2)</w:t>
            </w:r>
            <w:r w:rsidRPr="00D041D1">
              <w:rPr>
                <w:sz w:val="16"/>
                <w:szCs w:val="16"/>
              </w:rPr>
              <w:t>.   Budy</w:t>
            </w:r>
            <w:r w:rsidR="00D041D1" w:rsidRPr="00D041D1">
              <w:rPr>
                <w:sz w:val="16"/>
                <w:szCs w:val="16"/>
              </w:rPr>
              <w:t xml:space="preserve">nek 1 jest objęty nadzorem konserwatora zabytków i </w:t>
            </w:r>
            <w:r w:rsidR="00D041D1">
              <w:rPr>
                <w:sz w:val="16"/>
                <w:szCs w:val="16"/>
              </w:rPr>
              <w:t>wymaga gruntownej interwencji budowlano – remontowej. W związku z powyższym</w:t>
            </w:r>
            <w:r w:rsidR="00D041D1" w:rsidRPr="00D041D1">
              <w:rPr>
                <w:sz w:val="16"/>
                <w:szCs w:val="16"/>
              </w:rPr>
              <w:t xml:space="preserve"> nie można porównywać wartości inwestycji do wartości obiektu. </w:t>
            </w:r>
            <w:r w:rsidR="00D041D1">
              <w:rPr>
                <w:sz w:val="16"/>
                <w:szCs w:val="16"/>
              </w:rPr>
              <w:t xml:space="preserve"> W zakresie inwestycji w Budynek 2 należy nadmienić, iż zakres prac wy</w:t>
            </w:r>
            <w:r w:rsidR="00083A4A">
              <w:rPr>
                <w:sz w:val="16"/>
                <w:szCs w:val="16"/>
              </w:rPr>
              <w:t>kończeniowych jest współmierny do  oszacowanych kosztów.</w:t>
            </w:r>
          </w:p>
        </w:tc>
      </w:tr>
      <w:tr w:rsidR="00DA3B28" w:rsidRPr="00DA3B28" w:rsidTr="00DA3B28">
        <w:tc>
          <w:tcPr>
            <w:tcW w:w="562" w:type="dxa"/>
          </w:tcPr>
          <w:p w:rsidR="00DA3B28" w:rsidRPr="00DA3B28" w:rsidRDefault="00DA3B28" w:rsidP="00DA3B28">
            <w:pPr>
              <w:spacing w:line="360" w:lineRule="auto"/>
              <w:jc w:val="both"/>
            </w:pPr>
            <w:r w:rsidRPr="00DA3B28">
              <w:t>4</w:t>
            </w:r>
          </w:p>
        </w:tc>
        <w:tc>
          <w:tcPr>
            <w:tcW w:w="5529" w:type="dxa"/>
          </w:tcPr>
          <w:p w:rsidR="00DA3B28" w:rsidRPr="00DA3B28" w:rsidRDefault="00D041D1" w:rsidP="00DA3B28">
            <w:pPr>
              <w:spacing w:line="360" w:lineRule="auto"/>
              <w:jc w:val="both"/>
            </w:pPr>
            <w:r>
              <w:t>Ścieżki rowerowe</w:t>
            </w:r>
          </w:p>
        </w:tc>
        <w:tc>
          <w:tcPr>
            <w:tcW w:w="2976" w:type="dxa"/>
          </w:tcPr>
          <w:p w:rsidR="00DA3B28" w:rsidRPr="00DA3B28" w:rsidRDefault="00644C3D" w:rsidP="00644C3D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Uwagi nie uwzględniono. </w:t>
            </w:r>
            <w:r w:rsidR="00D041D1" w:rsidRPr="00D041D1">
              <w:rPr>
                <w:sz w:val="16"/>
                <w:szCs w:val="16"/>
              </w:rPr>
              <w:t xml:space="preserve">Obszarem rewitalizacji objęta jest droga powiatowa łącząca wsie Korytów i Tartak Brzózki, co </w:t>
            </w:r>
            <w:r w:rsidR="00D041D1" w:rsidRPr="00D041D1">
              <w:rPr>
                <w:sz w:val="16"/>
                <w:szCs w:val="16"/>
              </w:rPr>
              <w:lastRenderedPageBreak/>
              <w:t>stanowi podstawę do wybudowania w jej ciągu  ścieżki rowerowej</w:t>
            </w:r>
            <w:r>
              <w:rPr>
                <w:sz w:val="16"/>
                <w:szCs w:val="16"/>
              </w:rPr>
              <w:t xml:space="preserve"> w ramach projektów rewitalizacyjnych</w:t>
            </w:r>
            <w:r w:rsidR="00D041D1" w:rsidRPr="00D041D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Ścieżka edukacyjna pieszo rowerowa wokół zalewu Hamernia znajdowała się na liście proponowanych działań rewitalizacyjnych w pkt.  4.4  str.  51</w:t>
            </w:r>
          </w:p>
        </w:tc>
      </w:tr>
      <w:tr w:rsidR="00DA3B28" w:rsidRPr="00DA3B28" w:rsidTr="00DA3B28">
        <w:tc>
          <w:tcPr>
            <w:tcW w:w="562" w:type="dxa"/>
          </w:tcPr>
          <w:p w:rsidR="00DA3B28" w:rsidRPr="00DA3B28" w:rsidRDefault="00DA3B28" w:rsidP="00DA3B28">
            <w:pPr>
              <w:spacing w:line="360" w:lineRule="auto"/>
              <w:jc w:val="both"/>
            </w:pPr>
            <w:r w:rsidRPr="00DA3B28">
              <w:lastRenderedPageBreak/>
              <w:t>5</w:t>
            </w:r>
          </w:p>
        </w:tc>
        <w:tc>
          <w:tcPr>
            <w:tcW w:w="5529" w:type="dxa"/>
          </w:tcPr>
          <w:p w:rsidR="00F134C2" w:rsidRDefault="00B435C8" w:rsidP="00DA3B28">
            <w:pPr>
              <w:spacing w:line="360" w:lineRule="auto"/>
              <w:jc w:val="both"/>
            </w:pPr>
            <w:r>
              <w:t>„W</w:t>
            </w:r>
            <w:r w:rsidR="00F134C2">
              <w:t>ą</w:t>
            </w:r>
            <w:r>
              <w:t>tpliwość wobec zapis</w:t>
            </w:r>
            <w:r w:rsidR="00F134C2">
              <w:t>ów</w:t>
            </w:r>
            <w:r>
              <w:t xml:space="preserve"> na str. 52 GPR dotycz</w:t>
            </w:r>
            <w:r w:rsidR="00F134C2">
              <w:t>ą</w:t>
            </w:r>
            <w:r>
              <w:t>ca realizacji spływu kajakowego</w:t>
            </w:r>
            <w:r w:rsidR="00F134C2">
              <w:t>”</w:t>
            </w:r>
          </w:p>
          <w:p w:rsidR="00DA3B28" w:rsidRDefault="00B435C8" w:rsidP="00DA3B28">
            <w:pPr>
              <w:spacing w:line="360" w:lineRule="auto"/>
              <w:jc w:val="both"/>
            </w:pPr>
            <w:r>
              <w:t xml:space="preserve">Zakres zadań: </w:t>
            </w:r>
          </w:p>
          <w:p w:rsidR="00B435C8" w:rsidRDefault="00B435C8" w:rsidP="00DA3B28">
            <w:pPr>
              <w:spacing w:line="360" w:lineRule="auto"/>
              <w:jc w:val="both"/>
            </w:pPr>
            <w:r>
              <w:t>-oczyszczanie zakrzaczeń</w:t>
            </w:r>
          </w:p>
          <w:p w:rsidR="00B435C8" w:rsidRDefault="00B435C8" w:rsidP="00DA3B28">
            <w:pPr>
              <w:spacing w:line="360" w:lineRule="auto"/>
              <w:jc w:val="both"/>
            </w:pPr>
            <w:r>
              <w:t>- uformowanie małych skarp wzdłuż brzegów rzeki</w:t>
            </w:r>
          </w:p>
          <w:p w:rsidR="00B435C8" w:rsidRDefault="00B435C8" w:rsidP="00B435C8">
            <w:pPr>
              <w:spacing w:line="360" w:lineRule="auto"/>
              <w:jc w:val="both"/>
            </w:pPr>
            <w:r>
              <w:t>- utworzenie trasy spływu kajakowego na całej długości wraz z usytuowaniem miejsc na wypożyczalnie sprzętu</w:t>
            </w:r>
          </w:p>
          <w:p w:rsidR="00F134C2" w:rsidRPr="00DA3B28" w:rsidRDefault="00F134C2" w:rsidP="00B435C8">
            <w:pPr>
              <w:spacing w:line="360" w:lineRule="auto"/>
              <w:jc w:val="both"/>
            </w:pPr>
            <w:r>
              <w:t>„w świetle przepisów dotyczących ochrony wód oraz ochrony środowiska i przyrody”</w:t>
            </w:r>
          </w:p>
        </w:tc>
        <w:tc>
          <w:tcPr>
            <w:tcW w:w="2976" w:type="dxa"/>
          </w:tcPr>
          <w:p w:rsidR="00DA3B28" w:rsidRPr="00DA3B28" w:rsidRDefault="00B435C8" w:rsidP="00DA3B2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435C8">
              <w:rPr>
                <w:sz w:val="16"/>
                <w:szCs w:val="16"/>
              </w:rPr>
              <w:t>Uwagi nie uwzględniono.</w:t>
            </w:r>
            <w:r>
              <w:rPr>
                <w:sz w:val="16"/>
                <w:szCs w:val="16"/>
              </w:rPr>
              <w:t xml:space="preserve"> Zakres planowanych działań jest zgodny z obowiązującymi przepisami i</w:t>
            </w:r>
            <w:r w:rsidR="00083A4A">
              <w:rPr>
                <w:sz w:val="16"/>
                <w:szCs w:val="16"/>
              </w:rPr>
              <w:t xml:space="preserve"> przystępując do realizacji inwestycji</w:t>
            </w:r>
            <w:r>
              <w:rPr>
                <w:sz w:val="16"/>
                <w:szCs w:val="16"/>
              </w:rPr>
              <w:t xml:space="preserve"> </w:t>
            </w:r>
            <w:r w:rsidR="001D06F3">
              <w:rPr>
                <w:sz w:val="16"/>
                <w:szCs w:val="16"/>
              </w:rPr>
              <w:t>działania będą każdorazowo opiniowane</w:t>
            </w:r>
            <w:r>
              <w:rPr>
                <w:sz w:val="16"/>
                <w:szCs w:val="16"/>
              </w:rPr>
              <w:t xml:space="preserve"> przez odpowiednie służby odpowiedziane za ochronę i monitoring  środowiska.</w:t>
            </w:r>
          </w:p>
        </w:tc>
      </w:tr>
      <w:tr w:rsidR="00DA3B28" w:rsidRPr="00DA3B28" w:rsidTr="00DA3B28">
        <w:tc>
          <w:tcPr>
            <w:tcW w:w="562" w:type="dxa"/>
          </w:tcPr>
          <w:p w:rsidR="00DA3B28" w:rsidRPr="00DA3B28" w:rsidRDefault="00DA3B28" w:rsidP="00DA3B28">
            <w:pPr>
              <w:spacing w:line="360" w:lineRule="auto"/>
              <w:jc w:val="both"/>
            </w:pPr>
            <w:r w:rsidRPr="00DA3B28">
              <w:t>6</w:t>
            </w:r>
          </w:p>
        </w:tc>
        <w:tc>
          <w:tcPr>
            <w:tcW w:w="5529" w:type="dxa"/>
          </w:tcPr>
          <w:p w:rsidR="00DA3B28" w:rsidRPr="00DA3B28" w:rsidRDefault="00B435C8" w:rsidP="00DA3B28">
            <w:pPr>
              <w:spacing w:line="360" w:lineRule="auto"/>
              <w:jc w:val="both"/>
            </w:pPr>
            <w:r w:rsidRPr="00B435C8">
              <w:t>- uformowanie małych skarp wzdłuż rzek</w:t>
            </w:r>
          </w:p>
        </w:tc>
        <w:tc>
          <w:tcPr>
            <w:tcW w:w="2976" w:type="dxa"/>
          </w:tcPr>
          <w:p w:rsidR="00F134C2" w:rsidRDefault="00F134C2" w:rsidP="00DA3B28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Pytanie. </w:t>
            </w:r>
          </w:p>
          <w:p w:rsidR="00DA3B28" w:rsidRPr="00DA3B28" w:rsidRDefault="00B435C8" w:rsidP="00DA3B28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>Rzeka oprócz koryta posiada tereny tzw. linii brzegowej.</w:t>
            </w:r>
          </w:p>
        </w:tc>
      </w:tr>
      <w:tr w:rsidR="00DA3B28" w:rsidRPr="00DA3B28" w:rsidTr="00DA3B28">
        <w:tc>
          <w:tcPr>
            <w:tcW w:w="562" w:type="dxa"/>
          </w:tcPr>
          <w:p w:rsidR="00DA3B28" w:rsidRPr="00DA3B28" w:rsidRDefault="00DA3B28" w:rsidP="00DA3B28">
            <w:pPr>
              <w:spacing w:line="360" w:lineRule="auto"/>
              <w:jc w:val="both"/>
            </w:pPr>
            <w:r w:rsidRPr="00DA3B28">
              <w:t>7</w:t>
            </w:r>
          </w:p>
        </w:tc>
        <w:tc>
          <w:tcPr>
            <w:tcW w:w="5529" w:type="dxa"/>
          </w:tcPr>
          <w:p w:rsidR="00DA3B28" w:rsidRPr="00DA3B28" w:rsidRDefault="00B435C8" w:rsidP="00DA3B28">
            <w:pPr>
              <w:spacing w:line="360" w:lineRule="auto"/>
              <w:jc w:val="both"/>
            </w:pPr>
            <w:r w:rsidRPr="00F134C2">
              <w:t xml:space="preserve">Na podstawie jakich opracowań branżowych </w:t>
            </w:r>
            <w:r w:rsidR="00F134C2" w:rsidRPr="00F134C2">
              <w:t>wykonano podaną w opr</w:t>
            </w:r>
            <w:r w:rsidR="002B049A">
              <w:t>acowaniu szacowaną orientacyjną</w:t>
            </w:r>
            <w:r w:rsidR="00F134C2" w:rsidRPr="00F134C2">
              <w:t xml:space="preserve"> wartość projektów podlegających na robotach budowlanych. </w:t>
            </w:r>
          </w:p>
        </w:tc>
        <w:tc>
          <w:tcPr>
            <w:tcW w:w="2976" w:type="dxa"/>
          </w:tcPr>
          <w:p w:rsidR="00DA3B28" w:rsidRPr="00F134C2" w:rsidRDefault="00F134C2" w:rsidP="00DA3B2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134C2">
              <w:rPr>
                <w:sz w:val="16"/>
                <w:szCs w:val="16"/>
              </w:rPr>
              <w:t>Pytanie.</w:t>
            </w:r>
          </w:p>
          <w:p w:rsidR="00F134C2" w:rsidRPr="00DA3B28" w:rsidRDefault="00F134C2" w:rsidP="00F134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w całym dokumencie</w:t>
            </w:r>
            <w:r w:rsidR="001D06F3">
              <w:rPr>
                <w:sz w:val="16"/>
                <w:szCs w:val="16"/>
              </w:rPr>
              <w:t xml:space="preserve"> koszty inwestycji</w:t>
            </w:r>
            <w:r>
              <w:rPr>
                <w:sz w:val="16"/>
                <w:szCs w:val="16"/>
              </w:rPr>
              <w:t xml:space="preserve"> szacowano na podstawie: kosztorysów</w:t>
            </w:r>
            <w:r w:rsidR="001D06F3">
              <w:rPr>
                <w:sz w:val="16"/>
                <w:szCs w:val="16"/>
              </w:rPr>
              <w:t xml:space="preserve"> (tam</w:t>
            </w:r>
            <w:r>
              <w:rPr>
                <w:sz w:val="16"/>
                <w:szCs w:val="16"/>
              </w:rPr>
              <w:t xml:space="preserve"> gdzie był</w:t>
            </w:r>
            <w:r w:rsidR="001D06F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przedmiar</w:t>
            </w:r>
            <w:r w:rsidR="001D06F3">
              <w:rPr>
                <w:sz w:val="16"/>
                <w:szCs w:val="16"/>
              </w:rPr>
              <w:t xml:space="preserve">y) </w:t>
            </w:r>
            <w:r>
              <w:rPr>
                <w:sz w:val="16"/>
                <w:szCs w:val="16"/>
              </w:rPr>
              <w:t xml:space="preserve">zrealizowanych inwestycji o podobnym zakresie,  </w:t>
            </w:r>
            <w:r w:rsidR="00ED2092">
              <w:rPr>
                <w:sz w:val="16"/>
                <w:szCs w:val="16"/>
              </w:rPr>
              <w:t>cen rynkowych</w:t>
            </w:r>
            <w:r w:rsidR="002B049A">
              <w:rPr>
                <w:sz w:val="16"/>
                <w:szCs w:val="16"/>
              </w:rPr>
              <w:t>.</w:t>
            </w:r>
            <w:r w:rsidR="00ED2092">
              <w:rPr>
                <w:sz w:val="16"/>
                <w:szCs w:val="16"/>
              </w:rPr>
              <w:t xml:space="preserve"> </w:t>
            </w:r>
          </w:p>
        </w:tc>
      </w:tr>
      <w:tr w:rsidR="00DA3B28" w:rsidRPr="00DA3B28" w:rsidTr="00DA3B28">
        <w:tc>
          <w:tcPr>
            <w:tcW w:w="562" w:type="dxa"/>
          </w:tcPr>
          <w:p w:rsidR="00DA3B28" w:rsidRPr="00DA3B28" w:rsidRDefault="00DA3B28" w:rsidP="00DA3B28">
            <w:pPr>
              <w:spacing w:line="360" w:lineRule="auto"/>
              <w:jc w:val="both"/>
            </w:pPr>
            <w:r w:rsidRPr="00DA3B28">
              <w:t>8</w:t>
            </w:r>
          </w:p>
        </w:tc>
        <w:tc>
          <w:tcPr>
            <w:tcW w:w="5529" w:type="dxa"/>
          </w:tcPr>
          <w:p w:rsidR="00DA3B28" w:rsidRPr="00DA3B28" w:rsidRDefault="00ED2092" w:rsidP="00ED2092">
            <w:pPr>
              <w:spacing w:line="360" w:lineRule="auto"/>
              <w:jc w:val="both"/>
            </w:pPr>
            <w:r w:rsidRPr="00ED2092">
              <w:t>Merytoryczne uwagi dotyczące: załącznika graficznego</w:t>
            </w:r>
            <w:r>
              <w:t>, błędów interpunkcyjnych, powią</w:t>
            </w:r>
            <w:r w:rsidRPr="00ED2092">
              <w:t xml:space="preserve">zania  z dokumentami strategicznymi, doprecyzowania zapisów, wskazania miejsc realizacji projektów, listy instytucji opiniujących GPR, </w:t>
            </w:r>
          </w:p>
        </w:tc>
        <w:tc>
          <w:tcPr>
            <w:tcW w:w="2976" w:type="dxa"/>
          </w:tcPr>
          <w:p w:rsidR="00DA3B28" w:rsidRPr="00DA3B28" w:rsidRDefault="00312E23" w:rsidP="00DA3B28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 uwzglę</w:t>
            </w:r>
            <w:r w:rsidRPr="00312E23">
              <w:rPr>
                <w:sz w:val="16"/>
                <w:szCs w:val="16"/>
              </w:rPr>
              <w:t>dniono</w:t>
            </w:r>
            <w:r w:rsidR="002B049A">
              <w:rPr>
                <w:sz w:val="16"/>
                <w:szCs w:val="16"/>
              </w:rPr>
              <w:t>.</w:t>
            </w:r>
          </w:p>
        </w:tc>
      </w:tr>
      <w:tr w:rsidR="00DA3B28" w:rsidRPr="00DA3B28" w:rsidTr="00DA3B28">
        <w:tc>
          <w:tcPr>
            <w:tcW w:w="562" w:type="dxa"/>
          </w:tcPr>
          <w:p w:rsidR="00DA3B28" w:rsidRPr="00DA3B28" w:rsidRDefault="00787308" w:rsidP="00DA3B28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529" w:type="dxa"/>
          </w:tcPr>
          <w:p w:rsidR="00DA3B28" w:rsidRPr="00DA3B28" w:rsidRDefault="00787308" w:rsidP="00DA3B28">
            <w:pPr>
              <w:spacing w:line="360" w:lineRule="auto"/>
              <w:jc w:val="both"/>
            </w:pPr>
            <w:r w:rsidRPr="00787308">
              <w:t>Wnioski w zakresie: stacji uzdatniania wody, przystanki autobusowe, system</w:t>
            </w:r>
            <w:r w:rsidR="00331C23">
              <w:t xml:space="preserve"> powiadamiania sms, rozbudowy biblioteki</w:t>
            </w:r>
          </w:p>
        </w:tc>
        <w:tc>
          <w:tcPr>
            <w:tcW w:w="2976" w:type="dxa"/>
          </w:tcPr>
          <w:p w:rsidR="00DA3B28" w:rsidRPr="00DA3B28" w:rsidRDefault="00787308" w:rsidP="00DA3B28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 uwzglę</w:t>
            </w:r>
            <w:r w:rsidRPr="00787308">
              <w:rPr>
                <w:sz w:val="16"/>
                <w:szCs w:val="16"/>
              </w:rPr>
              <w:t>dniono</w:t>
            </w:r>
            <w:r w:rsidR="002B049A">
              <w:rPr>
                <w:sz w:val="16"/>
                <w:szCs w:val="16"/>
              </w:rPr>
              <w:t>.</w:t>
            </w:r>
          </w:p>
        </w:tc>
      </w:tr>
    </w:tbl>
    <w:p w:rsidR="00DA3B28" w:rsidRPr="00DA3B28" w:rsidRDefault="00DA3B28" w:rsidP="00DA3B28">
      <w:pPr>
        <w:spacing w:after="0" w:line="360" w:lineRule="auto"/>
        <w:jc w:val="both"/>
      </w:pPr>
      <w:r w:rsidRPr="00DA3B28">
        <w:t>Poniższa tabela przedstawia</w:t>
      </w:r>
      <w:r>
        <w:t xml:space="preserve"> zagadnienia poruszane we wnioskach</w:t>
      </w:r>
      <w:r w:rsidRPr="00DA3B28">
        <w:t>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28"/>
        <w:gridCol w:w="5615"/>
        <w:gridCol w:w="3017"/>
      </w:tblGrid>
      <w:tr w:rsidR="00DA3B28" w:rsidRPr="00DA3B28" w:rsidTr="000807E9">
        <w:tc>
          <w:tcPr>
            <w:tcW w:w="428" w:type="dxa"/>
          </w:tcPr>
          <w:p w:rsidR="00DA3B28" w:rsidRPr="00DA3B28" w:rsidRDefault="00DA3B28" w:rsidP="00DA3B28">
            <w:pPr>
              <w:spacing w:line="360" w:lineRule="auto"/>
              <w:jc w:val="both"/>
              <w:rPr>
                <w:b/>
              </w:rPr>
            </w:pPr>
            <w:r w:rsidRPr="00DA3B28">
              <w:rPr>
                <w:b/>
              </w:rPr>
              <w:t>Lp</w:t>
            </w:r>
          </w:p>
        </w:tc>
        <w:tc>
          <w:tcPr>
            <w:tcW w:w="5615" w:type="dxa"/>
          </w:tcPr>
          <w:p w:rsidR="00DA3B28" w:rsidRPr="00DA3B28" w:rsidRDefault="00DA3B28" w:rsidP="00DA3B28">
            <w:pPr>
              <w:spacing w:line="360" w:lineRule="auto"/>
              <w:jc w:val="both"/>
              <w:rPr>
                <w:b/>
              </w:rPr>
            </w:pPr>
            <w:r w:rsidRPr="00DA3B28">
              <w:rPr>
                <w:b/>
              </w:rPr>
              <w:t>Temat pisma</w:t>
            </w:r>
          </w:p>
        </w:tc>
        <w:tc>
          <w:tcPr>
            <w:tcW w:w="3017" w:type="dxa"/>
          </w:tcPr>
          <w:p w:rsidR="00DA3B28" w:rsidRPr="00DA3B28" w:rsidRDefault="00DA3B28" w:rsidP="00DA3B28">
            <w:pPr>
              <w:spacing w:line="360" w:lineRule="auto"/>
              <w:jc w:val="both"/>
              <w:rPr>
                <w:b/>
              </w:rPr>
            </w:pPr>
            <w:r w:rsidRPr="00DA3B28">
              <w:rPr>
                <w:b/>
              </w:rPr>
              <w:t>Liczba pism</w:t>
            </w:r>
          </w:p>
        </w:tc>
      </w:tr>
      <w:tr w:rsidR="00DA3B28" w:rsidRPr="00DA3B28" w:rsidTr="000807E9">
        <w:tc>
          <w:tcPr>
            <w:tcW w:w="428" w:type="dxa"/>
          </w:tcPr>
          <w:p w:rsidR="00DA3B28" w:rsidRPr="00DA3B28" w:rsidRDefault="00DA3B28" w:rsidP="00DA3B28">
            <w:pPr>
              <w:spacing w:line="360" w:lineRule="auto"/>
              <w:jc w:val="both"/>
            </w:pPr>
            <w:r w:rsidRPr="00DA3B28">
              <w:t>1</w:t>
            </w:r>
          </w:p>
        </w:tc>
        <w:tc>
          <w:tcPr>
            <w:tcW w:w="5615" w:type="dxa"/>
          </w:tcPr>
          <w:p w:rsidR="00DA3B28" w:rsidRPr="00DA3B28" w:rsidRDefault="00DA3B28" w:rsidP="00DA3B28">
            <w:pPr>
              <w:spacing w:line="360" w:lineRule="auto"/>
              <w:jc w:val="both"/>
            </w:pPr>
            <w:r>
              <w:t xml:space="preserve">Wniosek o dopisanie działań rewitalizacyjnych </w:t>
            </w:r>
            <w:r w:rsidR="00787308">
              <w:t xml:space="preserve">w zakresie:  edukacja i sport, infrastruktura techniczna, ochrona środowiska, </w:t>
            </w:r>
          </w:p>
        </w:tc>
        <w:tc>
          <w:tcPr>
            <w:tcW w:w="3017" w:type="dxa"/>
          </w:tcPr>
          <w:p w:rsidR="00DA3B28" w:rsidRPr="00DA3B28" w:rsidRDefault="00586335" w:rsidP="00DA3B28">
            <w:pPr>
              <w:spacing w:line="360" w:lineRule="auto"/>
              <w:jc w:val="both"/>
            </w:pPr>
            <w:r>
              <w:t>7</w:t>
            </w:r>
          </w:p>
        </w:tc>
      </w:tr>
      <w:tr w:rsidR="00DA3B28" w:rsidRPr="00DA3B28" w:rsidTr="000807E9">
        <w:tc>
          <w:tcPr>
            <w:tcW w:w="428" w:type="dxa"/>
          </w:tcPr>
          <w:p w:rsidR="00DA3B28" w:rsidRPr="00DA3B28" w:rsidRDefault="00DA3B28" w:rsidP="00DA3B28">
            <w:pPr>
              <w:spacing w:line="360" w:lineRule="auto"/>
              <w:jc w:val="both"/>
            </w:pPr>
          </w:p>
        </w:tc>
        <w:tc>
          <w:tcPr>
            <w:tcW w:w="5615" w:type="dxa"/>
          </w:tcPr>
          <w:p w:rsidR="00DA3B28" w:rsidRPr="00DA3B28" w:rsidRDefault="00DA3B28" w:rsidP="00DA3B28">
            <w:pPr>
              <w:spacing w:line="360" w:lineRule="auto"/>
              <w:jc w:val="both"/>
              <w:rPr>
                <w:b/>
              </w:rPr>
            </w:pPr>
            <w:r w:rsidRPr="00DA3B28">
              <w:rPr>
                <w:b/>
              </w:rPr>
              <w:t>Łącznie liczba pism</w:t>
            </w:r>
          </w:p>
        </w:tc>
        <w:tc>
          <w:tcPr>
            <w:tcW w:w="3017" w:type="dxa"/>
          </w:tcPr>
          <w:p w:rsidR="00DA3B28" w:rsidRPr="00DA3B28" w:rsidRDefault="00586335" w:rsidP="00DA3B2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AF60B0" w:rsidRDefault="00AF60B0" w:rsidP="004D0EA6">
      <w:pPr>
        <w:spacing w:line="360" w:lineRule="auto"/>
        <w:jc w:val="both"/>
      </w:pPr>
    </w:p>
    <w:p w:rsidR="00FA0DFB" w:rsidRDefault="00787308" w:rsidP="004D0EA6">
      <w:pPr>
        <w:spacing w:line="360" w:lineRule="auto"/>
        <w:jc w:val="both"/>
      </w:pPr>
      <w:r>
        <w:lastRenderedPageBreak/>
        <w:t xml:space="preserve">Wnioski i uwagi dotyczące wpisania nowych działań – </w:t>
      </w:r>
      <w:r w:rsidR="00331C23">
        <w:t>9</w:t>
      </w:r>
      <w:r>
        <w:t xml:space="preserve"> sztuk, Formularze o takiej samej treści – 6</w:t>
      </w:r>
      <w:r w:rsidR="00FA0DFB">
        <w:t>6</w:t>
      </w:r>
      <w:r>
        <w:t xml:space="preserve"> oraz </w:t>
      </w:r>
      <w:r w:rsidR="00331C23">
        <w:t>4</w:t>
      </w:r>
      <w:r w:rsidR="00281C39">
        <w:t>,</w:t>
      </w:r>
      <w:r w:rsidR="00FA0DFB">
        <w:t xml:space="preserve"> pozostałe formularze (różne): 6.</w:t>
      </w:r>
      <w:r w:rsidR="00331C23">
        <w:t xml:space="preserve"> </w:t>
      </w:r>
      <w:r w:rsidR="00281C39">
        <w:t xml:space="preserve"> </w:t>
      </w:r>
      <w:r w:rsidR="00FA0DFB">
        <w:t>Po złożeniu Formularzy 4 osoby podpisały oświadczenie o wycofaniu złożonego druku.</w:t>
      </w:r>
    </w:p>
    <w:p w:rsidR="00002684" w:rsidRDefault="00A0250D" w:rsidP="004D0EA6">
      <w:pPr>
        <w:spacing w:line="360" w:lineRule="auto"/>
        <w:jc w:val="both"/>
      </w:pPr>
      <w:r>
        <w:t xml:space="preserve">Działania, które były opisane w sposób szczegółowy, tj. zawierały wszystkie wymagane elementy zostały umieszczone w dokumencie jako nowe zadanie rewitalizacyjne. </w:t>
      </w:r>
      <w:r w:rsidRPr="00A0250D">
        <w:t>Interesariusze postulowali o ujęcie zagadnień, które ze względu na bardzo ogólny, koncepcyjny charakter nie mogły zostać sformułowane jako niezależne działanie. Wiele działań obszarowo nie pokrywało się z wyznaczonymi obszarami rewitalizacji lub dotyczyło całego terenu Gminy. Postulaty te zostały zamieszczone w projekcie Gminnego Programu Rewitalizacji dla Gminy Radziejowice na lata 2016-2026 (rozdział 4.4.). Pomysły te mogą posłużyć jako kierunki rozważań w momencie aktualizacji niniejszego Programu.</w:t>
      </w:r>
    </w:p>
    <w:p w:rsidR="00002684" w:rsidRDefault="00A0250D" w:rsidP="00002684">
      <w:pPr>
        <w:spacing w:line="360" w:lineRule="auto"/>
        <w:jc w:val="both"/>
      </w:pPr>
      <w:r w:rsidRPr="00A0250D">
        <w:t xml:space="preserve"> </w:t>
      </w:r>
      <w:r w:rsidR="00002684">
        <w:t xml:space="preserve">Podsumowanie </w:t>
      </w:r>
      <w:r w:rsidR="00002684">
        <w:t xml:space="preserve">w zakresie </w:t>
      </w:r>
      <w:r w:rsidR="00002684">
        <w:t xml:space="preserve"> dostarczonych formularzy i wniosków :</w:t>
      </w:r>
    </w:p>
    <w:p w:rsidR="00002684" w:rsidRDefault="00002684" w:rsidP="00002684">
      <w:pPr>
        <w:spacing w:line="360" w:lineRule="auto"/>
        <w:jc w:val="both"/>
      </w:pPr>
      <w:r>
        <w:t>•</w:t>
      </w:r>
      <w:r>
        <w:tab/>
        <w:t>wiele Formularzy pochodzi z jednego gospodarstwa domowego,</w:t>
      </w:r>
    </w:p>
    <w:p w:rsidR="00002684" w:rsidRDefault="00002684" w:rsidP="00002684">
      <w:pPr>
        <w:spacing w:line="360" w:lineRule="auto"/>
        <w:jc w:val="both"/>
      </w:pPr>
      <w:r>
        <w:t>•</w:t>
      </w:r>
      <w:r>
        <w:tab/>
        <w:t>powtarzają się a</w:t>
      </w:r>
      <w:r>
        <w:t>rgumenty zawarte w opisach uwag identyczne formularze – 66+ 4</w:t>
      </w:r>
      <w:r w:rsidR="002B049A">
        <w:t>,</w:t>
      </w:r>
    </w:p>
    <w:p w:rsidR="00002684" w:rsidRDefault="00002684" w:rsidP="00002684">
      <w:pPr>
        <w:spacing w:line="360" w:lineRule="auto"/>
        <w:jc w:val="both"/>
      </w:pPr>
      <w:r>
        <w:t>•</w:t>
      </w:r>
      <w:r>
        <w:tab/>
        <w:t xml:space="preserve">można zdiagnozować brak zrozumienia </w:t>
      </w:r>
      <w:r>
        <w:t>przedmiotu konsulta</w:t>
      </w:r>
      <w:r w:rsidR="002B049A">
        <w:t>cji,</w:t>
      </w:r>
    </w:p>
    <w:p w:rsidR="00A0250D" w:rsidRDefault="00002684" w:rsidP="00002684">
      <w:pPr>
        <w:spacing w:line="360" w:lineRule="auto"/>
        <w:jc w:val="both"/>
      </w:pPr>
      <w:r>
        <w:t>•</w:t>
      </w:r>
      <w:r>
        <w:tab/>
      </w:r>
      <w:r>
        <w:t>zamiast konkretnych  uwag w formularzach zawarto pytania</w:t>
      </w:r>
      <w:r w:rsidR="002B049A">
        <w:t>.</w:t>
      </w:r>
    </w:p>
    <w:p w:rsidR="00002684" w:rsidRDefault="00002684" w:rsidP="00002684">
      <w:pPr>
        <w:spacing w:line="360" w:lineRule="auto"/>
        <w:jc w:val="both"/>
      </w:pPr>
      <w:r w:rsidRPr="00002684">
        <w:t>Poniżej przedstawiamy zakres</w:t>
      </w:r>
      <w:r>
        <w:t xml:space="preserve"> zmian uwzględnionych w dokumencie:</w:t>
      </w:r>
    </w:p>
    <w:p w:rsidR="00002684" w:rsidRDefault="006209EF" w:rsidP="00002684">
      <w:pPr>
        <w:spacing w:line="360" w:lineRule="auto"/>
        <w:jc w:val="both"/>
      </w:pPr>
      <w:r w:rsidRPr="00D02115">
        <w:t xml:space="preserve">- wprowadzono lub doprecyzowano zapisy </w:t>
      </w:r>
      <w:r w:rsidR="00D02115">
        <w:t>dotyczące działań rewitalizacyjnych,</w:t>
      </w:r>
    </w:p>
    <w:p w:rsidR="00D02115" w:rsidRDefault="00D02115" w:rsidP="00002684">
      <w:pPr>
        <w:spacing w:line="360" w:lineRule="auto"/>
        <w:jc w:val="both"/>
      </w:pPr>
      <w:r>
        <w:t>- dołączono załącznik graficzny</w:t>
      </w:r>
      <w:r w:rsidR="002B049A">
        <w:t>,</w:t>
      </w:r>
    </w:p>
    <w:p w:rsidR="00D02115" w:rsidRDefault="00D02115" w:rsidP="00002684">
      <w:pPr>
        <w:spacing w:line="360" w:lineRule="auto"/>
        <w:jc w:val="both"/>
      </w:pPr>
      <w:r>
        <w:t>- poprawiono oczywiste omyłki pisarskie</w:t>
      </w:r>
      <w:r w:rsidR="002B049A">
        <w:t>,</w:t>
      </w:r>
    </w:p>
    <w:p w:rsidR="00D02115" w:rsidRDefault="00D02115" w:rsidP="00002684">
      <w:pPr>
        <w:spacing w:line="360" w:lineRule="auto"/>
        <w:jc w:val="both"/>
      </w:pPr>
      <w:r>
        <w:t>- dodano zapisy dotyczące w zakresie powiązania GPR  z innymi dokumentami strategicznymi</w:t>
      </w:r>
      <w:r w:rsidR="002B049A">
        <w:t>,</w:t>
      </w:r>
    </w:p>
    <w:p w:rsidR="00D02115" w:rsidRPr="00D02115" w:rsidRDefault="00D02115" w:rsidP="00002684">
      <w:pPr>
        <w:spacing w:line="360" w:lineRule="auto"/>
        <w:jc w:val="both"/>
      </w:pPr>
      <w:r>
        <w:t xml:space="preserve">- </w:t>
      </w:r>
      <w:r w:rsidR="002B049A">
        <w:t xml:space="preserve">w miarę możliwości </w:t>
      </w:r>
      <w:r>
        <w:t xml:space="preserve">doprecyzowano zapisy dotyczące </w:t>
      </w:r>
      <w:r w:rsidR="00DE4E1F">
        <w:t>miejsc realizacji działań oraz zakresu planowanych działań.</w:t>
      </w:r>
    </w:p>
    <w:p w:rsidR="00AF274E" w:rsidRDefault="00A07CAD" w:rsidP="008C3FAD">
      <w:pPr>
        <w:pStyle w:val="Nagwek1"/>
      </w:pPr>
      <w:r>
        <w:t>P</w:t>
      </w:r>
      <w:r w:rsidR="00AF274E" w:rsidRPr="00AF274E">
        <w:t>odsumowanie z przebiegu konsultacji społecznych</w:t>
      </w:r>
    </w:p>
    <w:p w:rsidR="00B55BEA" w:rsidRDefault="00B55BEA" w:rsidP="00B55BEA">
      <w:pPr>
        <w:spacing w:line="360" w:lineRule="auto"/>
        <w:jc w:val="both"/>
      </w:pPr>
      <w:r>
        <w:t xml:space="preserve">W procesie konsultacji projektu Uchwały w sprawie przyjęcia Gminnego Programu Rewitalizacji </w:t>
      </w:r>
      <w:r w:rsidR="002B049A">
        <w:br/>
      </w:r>
      <w:bookmarkStart w:id="0" w:name="_GoBack"/>
      <w:bookmarkEnd w:id="0"/>
      <w:r>
        <w:t xml:space="preserve">dla Gminy Radziejowice na </w:t>
      </w:r>
      <w:r>
        <w:t>lata 2016-2026  wzięło udział około 148</w:t>
      </w:r>
      <w:r>
        <w:t xml:space="preserve"> osób, w tym ok</w:t>
      </w:r>
      <w:r>
        <w:t>. 50</w:t>
      </w:r>
      <w:r>
        <w:t xml:space="preserve"> osób -uczestników spotkań konsultacyjnych</w:t>
      </w:r>
      <w:r>
        <w:t>, ok. 15</w:t>
      </w:r>
      <w:r>
        <w:t xml:space="preserve"> </w:t>
      </w:r>
      <w:r>
        <w:t>osób - konsultacji ustnych i 83</w:t>
      </w:r>
      <w:r>
        <w:t xml:space="preserve"> – konsultacji pisemnych  (7</w:t>
      </w:r>
      <w:r>
        <w:t>6</w:t>
      </w:r>
      <w:r>
        <w:t xml:space="preserve"> -</w:t>
      </w:r>
      <w:r>
        <w:t xml:space="preserve"> Formularze Zgłaszania Uwag i 7 - wniosków</w:t>
      </w:r>
      <w:r>
        <w:t>).    Udział procentowy osób aktywnie uczestniczących w pr</w:t>
      </w:r>
      <w:r>
        <w:t>ocesie konsultacji wyniósł ok. 3</w:t>
      </w:r>
      <w:r>
        <w:t xml:space="preserve">%, co może  świadczyć o niskim zaangażowaniu w życie społeczne oraz stanowienie wspólnoty gminnej.  Z drugiej jednak strony należy wspomnieć, iż </w:t>
      </w:r>
      <w:r>
        <w:t xml:space="preserve">były to kolejne </w:t>
      </w:r>
      <w:r>
        <w:lastRenderedPageBreak/>
        <w:t xml:space="preserve">konsultacje </w:t>
      </w:r>
      <w:r>
        <w:t xml:space="preserve">zagadnień związanych z rewitalizacją </w:t>
      </w:r>
      <w:r>
        <w:t xml:space="preserve"> </w:t>
      </w:r>
      <w:r>
        <w:t xml:space="preserve">i dlatego </w:t>
      </w:r>
      <w:r>
        <w:t xml:space="preserve">wiele osób, które pozytywnie oceniają podejmowane działania nie włączyło się aktywnie w proces.  Osoby nie wnoszące uwag z reguły  stosują zasadę „milczącej zgody”. </w:t>
      </w:r>
    </w:p>
    <w:p w:rsidR="00B55BEA" w:rsidRDefault="00B55BEA" w:rsidP="00EA6C5D">
      <w:pPr>
        <w:spacing w:line="360" w:lineRule="auto"/>
        <w:jc w:val="both"/>
      </w:pPr>
      <w:r>
        <w:t xml:space="preserve">Z analizy </w:t>
      </w:r>
      <w:r w:rsidR="00EA6C5D">
        <w:t>Formularzy wynika, że wśród 76 druków tylko 8  zawiera częściowo różniące się zapisy.  Zapisy dotyczące wprowadzenia nowych działań rewitalizacyjnych lub doprecyzowania już ujętych w GPR znajdują się w 9 drukach (2 Formularzach i 7 Wnioskach).</w:t>
      </w:r>
    </w:p>
    <w:p w:rsidR="00391FBE" w:rsidRDefault="00EA6C5D" w:rsidP="00391FBE">
      <w:pPr>
        <w:spacing w:line="360" w:lineRule="auto"/>
        <w:jc w:val="both"/>
      </w:pPr>
      <w:r>
        <w:t xml:space="preserve">W 71 formularzach powtarza się  postulat wykreślenia </w:t>
      </w:r>
      <w:r w:rsidR="00391FBE">
        <w:t xml:space="preserve">wsi Tartak Brzózki </w:t>
      </w:r>
      <w:r>
        <w:t xml:space="preserve">z </w:t>
      </w:r>
      <w:r w:rsidR="00391FBE">
        <w:t xml:space="preserve">obszaru zdegradowanego. Niemniej uwaga ta nie została uwzględniona, ze względu na fakt, iż konsultacje społeczne dotyczyły projektu Gminnego Programu Rewitalizacji dla Gminy Radziejowice na lata 2016-2026, a nie uchwały w sprawie wyznaczenia obszaru zdegradowanego i rewitalizacji. Rada Gminy dnia 5 stycznia 2017 r. podjęła uchwałę nr XXXIV/161/2017 w sprawie wyznaczenia obszaru zdegradowanego i obszaru rewitalizacji na terenie Gminy Radziejowice. </w:t>
      </w:r>
    </w:p>
    <w:p w:rsidR="008F6773" w:rsidRPr="008F6773" w:rsidRDefault="008F6773" w:rsidP="008F6773">
      <w:pPr>
        <w:keepNext/>
        <w:keepLines/>
        <w:numPr>
          <w:ilvl w:val="0"/>
          <w:numId w:val="7"/>
        </w:numPr>
        <w:shd w:val="clear" w:color="auto" w:fill="FF7E00" w:themeFill="accent5"/>
        <w:spacing w:before="240" w:after="240" w:line="240" w:lineRule="auto"/>
        <w:ind w:left="426" w:hanging="426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32"/>
        </w:rPr>
      </w:pPr>
      <w:r w:rsidRPr="008F6773"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32"/>
        </w:rPr>
        <w:t xml:space="preserve">Rekomendacje  </w:t>
      </w:r>
    </w:p>
    <w:p w:rsidR="008F6773" w:rsidRDefault="008F6773" w:rsidP="008F6773">
      <w:pPr>
        <w:spacing w:line="360" w:lineRule="auto"/>
        <w:jc w:val="both"/>
      </w:pPr>
      <w:r>
        <w:t>Zespół opracowujący Raport,  w składzie:</w:t>
      </w:r>
    </w:p>
    <w:p w:rsidR="008F6773" w:rsidRDefault="008F6773" w:rsidP="008F6773">
      <w:pPr>
        <w:spacing w:line="360" w:lineRule="auto"/>
        <w:jc w:val="both"/>
      </w:pPr>
      <w:r>
        <w:t>1.</w:t>
      </w:r>
      <w:r>
        <w:tab/>
        <w:t>Agnieszka Kopańska - Centrum Doradztwa Energetycznego Sp. z o.o.</w:t>
      </w:r>
    </w:p>
    <w:p w:rsidR="008F6773" w:rsidRDefault="008F6773" w:rsidP="008F6773">
      <w:pPr>
        <w:spacing w:line="360" w:lineRule="auto"/>
        <w:jc w:val="both"/>
      </w:pPr>
      <w:r>
        <w:t>2.</w:t>
      </w:r>
      <w:r>
        <w:tab/>
        <w:t>Wioletta Micewicz – Urząd Gminy Radziejowice</w:t>
      </w:r>
    </w:p>
    <w:p w:rsidR="008F6773" w:rsidRDefault="008F6773" w:rsidP="008F6773">
      <w:pPr>
        <w:spacing w:line="360" w:lineRule="auto"/>
        <w:jc w:val="both"/>
      </w:pPr>
      <w:r>
        <w:t>3.</w:t>
      </w:r>
      <w:r>
        <w:tab/>
        <w:t>Monika Soból – Urząd Gminy Radziejowice</w:t>
      </w:r>
    </w:p>
    <w:p w:rsidR="008F6773" w:rsidRDefault="008F6773" w:rsidP="008F6773">
      <w:pPr>
        <w:spacing w:line="360" w:lineRule="auto"/>
        <w:jc w:val="both"/>
      </w:pPr>
      <w:r>
        <w:t>4.</w:t>
      </w:r>
      <w:r>
        <w:tab/>
        <w:t>Justyna Klimaszewska – Urząd Gminy Radziejowice</w:t>
      </w:r>
    </w:p>
    <w:p w:rsidR="004D0EA6" w:rsidRDefault="008F6773" w:rsidP="008F6773">
      <w:pPr>
        <w:spacing w:line="360" w:lineRule="auto"/>
        <w:jc w:val="both"/>
      </w:pPr>
      <w:r>
        <w:t>po przeanalizowaniu treści zawartych w Formularzach zgłaszania uwag, wniosków ze Spotkań konsultacyjnych i informacji przekazywanych bezpośrednio przez mieszkańców</w:t>
      </w:r>
      <w:r>
        <w:t xml:space="preserve"> </w:t>
      </w:r>
      <w:r>
        <w:t xml:space="preserve">oraz </w:t>
      </w:r>
      <w:r>
        <w:t xml:space="preserve">naniesieniu zmian </w:t>
      </w:r>
      <w:r>
        <w:t xml:space="preserve">i propozycji </w:t>
      </w:r>
      <w:r>
        <w:t xml:space="preserve">w projekcie </w:t>
      </w:r>
      <w:r>
        <w:t>dokumentu,</w:t>
      </w:r>
      <w:r>
        <w:t xml:space="preserve"> rekomendują podjęcie Uchwały </w:t>
      </w:r>
      <w:r>
        <w:br/>
      </w:r>
      <w:r>
        <w:t>w sprawie przyjęcia Gminnego Programu Rewitalizacji dla Gminy Radziejowice na lata 2016-2026</w:t>
      </w:r>
      <w:r>
        <w:t xml:space="preserve">. </w:t>
      </w:r>
      <w:r w:rsidR="004D0EA6">
        <w:br w:type="page"/>
      </w:r>
    </w:p>
    <w:p w:rsidR="00C51EAD" w:rsidRPr="00C51EAD" w:rsidRDefault="00C51EAD" w:rsidP="00C51EA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C51EAD">
        <w:rPr>
          <w:rFonts w:asciiTheme="minorHAnsi" w:eastAsiaTheme="minorHAnsi" w:hAnsiTheme="minorHAnsi" w:cstheme="minorBidi"/>
          <w:b/>
          <w:noProof/>
          <w:sz w:val="24"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 wp14:anchorId="37B91A53" wp14:editId="5333BC24">
            <wp:simplePos x="0" y="0"/>
            <wp:positionH relativeFrom="column">
              <wp:posOffset>1395095</wp:posOffset>
            </wp:positionH>
            <wp:positionV relativeFrom="paragraph">
              <wp:posOffset>104775</wp:posOffset>
            </wp:positionV>
            <wp:extent cx="1228090" cy="392430"/>
            <wp:effectExtent l="0" t="0" r="0" b="7620"/>
            <wp:wrapTight wrapText="bothSides">
              <wp:wrapPolygon edited="0">
                <wp:start x="0" y="0"/>
                <wp:lineTo x="0" y="20971"/>
                <wp:lineTo x="21109" y="20971"/>
                <wp:lineTo x="21109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p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EAD">
        <w:rPr>
          <w:rFonts w:asciiTheme="minorHAnsi" w:eastAsiaTheme="minorHAnsi" w:hAnsiTheme="minorHAnsi" w:cstheme="minorBidi"/>
          <w:b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02C590B1" wp14:editId="704C811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88160" cy="659130"/>
            <wp:effectExtent l="0" t="0" r="2540" b="762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E+FS_L-k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EAD">
        <w:rPr>
          <w:rFonts w:asciiTheme="minorHAnsi" w:eastAsiaTheme="minorHAnsi" w:hAnsiTheme="minorHAnsi" w:cstheme="minorBidi"/>
          <w:b/>
          <w:noProof/>
          <w:sz w:val="24"/>
          <w:lang w:eastAsia="pl-PL"/>
        </w:rPr>
        <w:drawing>
          <wp:anchor distT="0" distB="0" distL="114300" distR="114300" simplePos="0" relativeHeight="251661312" behindDoc="1" locked="0" layoutInCell="1" allowOverlap="1" wp14:anchorId="4200F7F8" wp14:editId="3A35C0E2">
            <wp:simplePos x="0" y="0"/>
            <wp:positionH relativeFrom="margin">
              <wp:posOffset>2757170</wp:posOffset>
            </wp:positionH>
            <wp:positionV relativeFrom="paragraph">
              <wp:posOffset>0</wp:posOffset>
            </wp:positionV>
            <wp:extent cx="1160780" cy="553720"/>
            <wp:effectExtent l="0" t="0" r="1270" b="0"/>
            <wp:wrapTight wrapText="bothSides">
              <wp:wrapPolygon edited="0">
                <wp:start x="0" y="0"/>
                <wp:lineTo x="0" y="20807"/>
                <wp:lineTo x="21269" y="20807"/>
                <wp:lineTo x="21269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mazowsze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EAD">
        <w:rPr>
          <w:rFonts w:asciiTheme="minorHAnsi" w:eastAsiaTheme="minorHAnsi" w:hAnsiTheme="minorHAnsi" w:cstheme="minorBidi"/>
          <w:b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3B356522" wp14:editId="0A75AAB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5400" cy="64706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3cdb5e2fd755a6f76b9680e56ef746_w700_h350_c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EAD">
        <w:rPr>
          <w:rFonts w:asciiTheme="minorHAnsi" w:eastAsiaTheme="minorHAnsi" w:hAnsiTheme="minorHAnsi" w:cstheme="minorBidi"/>
          <w:b/>
          <w:sz w:val="24"/>
        </w:rPr>
        <w:t xml:space="preserve">         FORMULARZ ZGŁASZANIA UWAG</w:t>
      </w:r>
    </w:p>
    <w:p w:rsidR="00C51EAD" w:rsidRPr="00C51EAD" w:rsidRDefault="00C51EAD" w:rsidP="00C51EAD">
      <w:pPr>
        <w:spacing w:line="240" w:lineRule="auto"/>
        <w:jc w:val="center"/>
        <w:rPr>
          <w:rFonts w:asciiTheme="minorHAnsi" w:eastAsiaTheme="minorHAnsi" w:hAnsiTheme="minorHAnsi" w:cstheme="minorBidi"/>
          <w:b/>
        </w:rPr>
      </w:pPr>
      <w:r w:rsidRPr="00C51EAD">
        <w:rPr>
          <w:rFonts w:asciiTheme="minorHAnsi" w:eastAsiaTheme="minorHAnsi" w:hAnsiTheme="minorHAnsi" w:cstheme="minorBidi"/>
          <w:b/>
        </w:rPr>
        <w:t>do dokumentu</w:t>
      </w:r>
    </w:p>
    <w:p w:rsidR="00C51EAD" w:rsidRPr="00C51EAD" w:rsidRDefault="00C51EAD" w:rsidP="00C51EAD">
      <w:pPr>
        <w:spacing w:after="0" w:line="259" w:lineRule="auto"/>
        <w:jc w:val="center"/>
        <w:rPr>
          <w:rFonts w:asciiTheme="minorHAnsi" w:eastAsiaTheme="minorHAnsi" w:hAnsiTheme="minorHAnsi" w:cstheme="minorBidi"/>
          <w:b/>
        </w:rPr>
      </w:pPr>
      <w:r w:rsidRPr="00C51EAD">
        <w:rPr>
          <w:rFonts w:asciiTheme="minorHAnsi" w:eastAsiaTheme="minorHAnsi" w:hAnsiTheme="minorHAnsi" w:cstheme="minorBidi"/>
          <w:b/>
        </w:rPr>
        <w:t xml:space="preserve">projektu uchwały w sprawie przyjęcia </w:t>
      </w:r>
      <w:r w:rsidRPr="00C51EAD">
        <w:rPr>
          <w:rFonts w:asciiTheme="minorHAnsi" w:eastAsiaTheme="minorHAnsi" w:hAnsiTheme="minorHAnsi" w:cstheme="minorBidi"/>
          <w:b/>
          <w:i/>
        </w:rPr>
        <w:t>„Gminnego Programu Rewitalizacji dla Gminy Radziejowice na lata 2016-2026"</w:t>
      </w:r>
    </w:p>
    <w:p w:rsidR="00C51EAD" w:rsidRPr="00C51EAD" w:rsidRDefault="00C51EAD" w:rsidP="00C51EAD">
      <w:pPr>
        <w:spacing w:after="0" w:line="259" w:lineRule="auto"/>
        <w:jc w:val="center"/>
        <w:rPr>
          <w:rFonts w:asciiTheme="minorHAnsi" w:eastAsiaTheme="minorHAnsi" w:hAnsiTheme="minorHAnsi" w:cstheme="minorBidi"/>
          <w:sz w:val="16"/>
        </w:rPr>
      </w:pPr>
    </w:p>
    <w:p w:rsidR="00C51EAD" w:rsidRPr="00C51EAD" w:rsidRDefault="00C51EAD" w:rsidP="00C51EAD">
      <w:pPr>
        <w:spacing w:after="0" w:line="259" w:lineRule="auto"/>
        <w:jc w:val="center"/>
        <w:rPr>
          <w:rFonts w:asciiTheme="minorHAnsi" w:eastAsiaTheme="minorHAnsi" w:hAnsiTheme="minorHAnsi" w:cstheme="minorBidi"/>
          <w:i/>
        </w:rPr>
      </w:pPr>
      <w:r w:rsidRPr="00C51EAD">
        <w:rPr>
          <w:rFonts w:asciiTheme="minorHAnsi" w:eastAsiaTheme="minorHAnsi" w:hAnsiTheme="minorHAnsi" w:cstheme="minorBidi"/>
          <w:i/>
        </w:rPr>
        <w:t xml:space="preserve">W związku z prowadzonymi konsultacjami społecznymi dotyczącymi Projektu Uchwały Rady Gminy Radziejowice w sprawie przyjęcia „Gminnego Programu Rewitalizacji dla Gminy Radziejowice </w:t>
      </w:r>
    </w:p>
    <w:p w:rsidR="00C51EAD" w:rsidRPr="00C51EAD" w:rsidRDefault="00C51EAD" w:rsidP="00C51EAD">
      <w:pPr>
        <w:spacing w:after="0" w:line="259" w:lineRule="auto"/>
        <w:jc w:val="center"/>
        <w:rPr>
          <w:rFonts w:asciiTheme="minorHAnsi" w:eastAsiaTheme="minorHAnsi" w:hAnsiTheme="minorHAnsi" w:cstheme="minorBidi"/>
          <w:i/>
        </w:rPr>
      </w:pPr>
      <w:r w:rsidRPr="00C51EAD">
        <w:rPr>
          <w:rFonts w:asciiTheme="minorHAnsi" w:eastAsiaTheme="minorHAnsi" w:hAnsiTheme="minorHAnsi" w:cstheme="minorBidi"/>
          <w:i/>
        </w:rPr>
        <w:t xml:space="preserve">na lata 2016-2026” prosimy o przekazywanie swoich uwag za pomocą niniejszego formularza. </w:t>
      </w:r>
    </w:p>
    <w:p w:rsidR="00C51EAD" w:rsidRPr="00C51EAD" w:rsidRDefault="00C51EAD" w:rsidP="00C51EAD">
      <w:pPr>
        <w:spacing w:after="0" w:line="259" w:lineRule="auto"/>
        <w:jc w:val="center"/>
        <w:rPr>
          <w:rFonts w:asciiTheme="minorHAnsi" w:eastAsiaTheme="minorHAnsi" w:hAnsiTheme="minorHAnsi" w:cstheme="minorBidi"/>
          <w:b/>
          <w:i/>
        </w:rPr>
      </w:pPr>
      <w:r w:rsidRPr="00C51EAD">
        <w:rPr>
          <w:rFonts w:asciiTheme="minorHAnsi" w:eastAsiaTheme="minorHAnsi" w:hAnsiTheme="minorHAnsi" w:cstheme="minorBidi"/>
          <w:b/>
          <w:i/>
        </w:rPr>
        <w:t>Uwagi bez uzasadnienia nie będą rozpatrywane.</w:t>
      </w:r>
    </w:p>
    <w:p w:rsidR="00C51EAD" w:rsidRPr="00C51EAD" w:rsidRDefault="00C51EAD" w:rsidP="00C51EAD">
      <w:pPr>
        <w:spacing w:before="120" w:after="0" w:line="259" w:lineRule="auto"/>
        <w:jc w:val="center"/>
        <w:rPr>
          <w:rFonts w:asciiTheme="minorHAnsi" w:eastAsiaTheme="minorHAnsi" w:hAnsiTheme="minorHAnsi" w:cstheme="minorBidi"/>
        </w:rPr>
      </w:pPr>
      <w:r w:rsidRPr="00C51EAD">
        <w:rPr>
          <w:rFonts w:asciiTheme="minorHAnsi" w:eastAsiaTheme="minorHAnsi" w:hAnsiTheme="minorHAnsi" w:cstheme="minorBidi"/>
        </w:rPr>
        <w:t xml:space="preserve">Wypełniony formularz należy przesłać na adres poczty elektronicznej: </w:t>
      </w:r>
      <w:r w:rsidRPr="00C51EAD">
        <w:rPr>
          <w:rFonts w:asciiTheme="minorHAnsi" w:eastAsia="Times New Roman" w:hAnsiTheme="minorHAnsi"/>
          <w:b/>
        </w:rPr>
        <w:t>urzad@radziejowice.pl</w:t>
      </w:r>
    </w:p>
    <w:p w:rsidR="00C51EAD" w:rsidRPr="00C51EAD" w:rsidRDefault="00C51EAD" w:rsidP="00C51EAD">
      <w:pPr>
        <w:spacing w:after="0" w:line="259" w:lineRule="auto"/>
        <w:jc w:val="center"/>
        <w:rPr>
          <w:rFonts w:asciiTheme="minorHAnsi" w:eastAsiaTheme="minorHAnsi" w:hAnsiTheme="minorHAnsi" w:cstheme="minorBidi"/>
        </w:rPr>
      </w:pPr>
      <w:r w:rsidRPr="00C51EAD">
        <w:rPr>
          <w:rFonts w:asciiTheme="minorHAnsi" w:eastAsiaTheme="minorHAnsi" w:hAnsiTheme="minorHAnsi" w:cstheme="minorBidi"/>
        </w:rPr>
        <w:t>dostarczyć osobiście do Urzędu Gminy Radziejowice lub przesłać drogą korespondencyjną na adres: Urząd Gminy Radziejowice, ul. Kubickiego 10, 96-325 Radziejowice, do dnia 26.02.2017 r. (decyduje data wpływu do Urzędu Gminy).</w:t>
      </w:r>
    </w:p>
    <w:p w:rsidR="00C51EAD" w:rsidRPr="00C51EAD" w:rsidRDefault="00C51EAD" w:rsidP="00C51EAD">
      <w:pPr>
        <w:spacing w:after="0" w:line="259" w:lineRule="auto"/>
        <w:jc w:val="center"/>
        <w:rPr>
          <w:rFonts w:asciiTheme="minorHAnsi" w:eastAsiaTheme="minorHAnsi" w:hAnsiTheme="minorHAnsi" w:cstheme="minorBidi"/>
          <w:b/>
        </w:rPr>
      </w:pPr>
      <w:r w:rsidRPr="00C51EAD">
        <w:rPr>
          <w:rFonts w:asciiTheme="minorHAnsi" w:eastAsiaTheme="minorHAnsi" w:hAnsiTheme="minorHAnsi" w:cstheme="minorBidi"/>
        </w:rPr>
        <w:t xml:space="preserve">W tytule e-maila prosimy wpisać </w:t>
      </w:r>
      <w:r w:rsidRPr="00C51EAD">
        <w:rPr>
          <w:rFonts w:asciiTheme="minorHAnsi" w:eastAsiaTheme="minorHAnsi" w:hAnsiTheme="minorHAnsi" w:cstheme="minorBidi"/>
          <w:b/>
        </w:rPr>
        <w:t>„Gmina Radziejowice - Konsultacje Rewitalizacja”.</w:t>
      </w:r>
    </w:p>
    <w:p w:rsidR="00C51EAD" w:rsidRPr="00C51EAD" w:rsidRDefault="00C51EAD" w:rsidP="00C51EAD">
      <w:pPr>
        <w:spacing w:before="60" w:after="60" w:line="240" w:lineRule="auto"/>
        <w:jc w:val="both"/>
        <w:rPr>
          <w:rFonts w:ascii="Tahoma" w:eastAsia="Times New Roman" w:hAnsi="Tahoma"/>
          <w:sz w:val="20"/>
          <w:szCs w:val="20"/>
          <w:lang w:eastAsia="pl-PL"/>
        </w:rPr>
      </w:pPr>
    </w:p>
    <w:p w:rsidR="00C51EAD" w:rsidRPr="00C51EAD" w:rsidRDefault="00C51EAD" w:rsidP="00C51EAD">
      <w:pPr>
        <w:numPr>
          <w:ilvl w:val="0"/>
          <w:numId w:val="23"/>
        </w:numPr>
        <w:spacing w:after="0" w:line="240" w:lineRule="auto"/>
        <w:ind w:left="426"/>
        <w:contextualSpacing/>
        <w:rPr>
          <w:rFonts w:asciiTheme="minorHAnsi" w:eastAsiaTheme="minorHAnsi" w:hAnsiTheme="minorHAnsi" w:cs="Arial"/>
          <w:b/>
        </w:rPr>
      </w:pPr>
      <w:r w:rsidRPr="00C51EAD">
        <w:rPr>
          <w:rFonts w:asciiTheme="minorHAnsi" w:eastAsiaTheme="minorHAnsi" w:hAnsiTheme="minorHAnsi" w:cs="Arial"/>
          <w:b/>
        </w:rPr>
        <w:t>Uwagi do dokumentu, postulaty, propozycje</w:t>
      </w:r>
    </w:p>
    <w:p w:rsidR="00C51EAD" w:rsidRPr="00C51EAD" w:rsidRDefault="00C51EAD" w:rsidP="00C51EAD">
      <w:pPr>
        <w:spacing w:after="0" w:line="259" w:lineRule="auto"/>
        <w:rPr>
          <w:rFonts w:asciiTheme="minorHAnsi" w:eastAsiaTheme="minorHAnsi" w:hAnsiTheme="minorHAnsi" w:cs="Arial"/>
          <w:b/>
          <w:sz w:val="14"/>
        </w:rPr>
      </w:pPr>
    </w:p>
    <w:tbl>
      <w:tblPr>
        <w:tblW w:w="85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114"/>
        <w:gridCol w:w="3908"/>
      </w:tblGrid>
      <w:tr w:rsidR="00C51EAD" w:rsidRPr="00C51EAD" w:rsidTr="006722E3">
        <w:trPr>
          <w:trHeight w:val="907"/>
        </w:trPr>
        <w:tc>
          <w:tcPr>
            <w:tcW w:w="563" w:type="dxa"/>
            <w:shd w:val="clear" w:color="auto" w:fill="FFCB99" w:themeFill="accent5" w:themeFillTint="66"/>
            <w:vAlign w:val="center"/>
          </w:tcPr>
          <w:p w:rsidR="00C51EAD" w:rsidRPr="00C51EAD" w:rsidRDefault="00C51EAD" w:rsidP="00C51EAD">
            <w:pPr>
              <w:spacing w:line="259" w:lineRule="auto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</w:rPr>
            </w:pPr>
            <w:r w:rsidRPr="00C51EAD"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4114" w:type="dxa"/>
            <w:shd w:val="clear" w:color="auto" w:fill="FFCB99" w:themeFill="accent5" w:themeFillTint="66"/>
            <w:vAlign w:val="center"/>
          </w:tcPr>
          <w:p w:rsidR="00C51EAD" w:rsidRPr="00C51EAD" w:rsidRDefault="00C51EAD" w:rsidP="00C51EAD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</w:rPr>
            </w:pPr>
            <w:r w:rsidRPr="00C51EAD"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>Treść uwagi</w:t>
            </w:r>
          </w:p>
        </w:tc>
        <w:tc>
          <w:tcPr>
            <w:tcW w:w="3908" w:type="dxa"/>
            <w:shd w:val="clear" w:color="auto" w:fill="FFCB99" w:themeFill="accent5" w:themeFillTint="66"/>
            <w:vAlign w:val="center"/>
          </w:tcPr>
          <w:p w:rsidR="00C51EAD" w:rsidRPr="00C51EAD" w:rsidRDefault="00C51EAD" w:rsidP="00C51EAD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</w:rPr>
            </w:pPr>
            <w:r w:rsidRPr="00C51EAD"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>Uzasadnienie uwagi</w:t>
            </w:r>
          </w:p>
        </w:tc>
      </w:tr>
      <w:tr w:rsidR="00C51EAD" w:rsidRPr="00C51EAD" w:rsidTr="006722E3">
        <w:trPr>
          <w:trHeight w:val="907"/>
        </w:trPr>
        <w:tc>
          <w:tcPr>
            <w:tcW w:w="563" w:type="dxa"/>
            <w:vAlign w:val="center"/>
          </w:tcPr>
          <w:p w:rsidR="00C51EAD" w:rsidRPr="00C51EAD" w:rsidRDefault="00C51EAD" w:rsidP="00C51EAD">
            <w:pPr>
              <w:spacing w:after="0" w:line="240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C51EAD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1.</w:t>
            </w:r>
          </w:p>
        </w:tc>
        <w:tc>
          <w:tcPr>
            <w:tcW w:w="4114" w:type="dxa"/>
            <w:vAlign w:val="center"/>
          </w:tcPr>
          <w:p w:rsidR="00C51EAD" w:rsidRPr="00C51EAD" w:rsidRDefault="00C51EAD" w:rsidP="00C51EA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08" w:type="dxa"/>
            <w:vAlign w:val="center"/>
          </w:tcPr>
          <w:p w:rsidR="00C51EAD" w:rsidRPr="00C51EAD" w:rsidRDefault="00C51EAD" w:rsidP="00C51EAD">
            <w:pPr>
              <w:spacing w:after="0" w:line="240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C51EAD" w:rsidRPr="00C51EAD" w:rsidTr="006722E3">
        <w:trPr>
          <w:trHeight w:val="907"/>
        </w:trPr>
        <w:tc>
          <w:tcPr>
            <w:tcW w:w="563" w:type="dxa"/>
            <w:vAlign w:val="center"/>
          </w:tcPr>
          <w:p w:rsidR="00C51EAD" w:rsidRPr="00C51EAD" w:rsidRDefault="00C51EAD" w:rsidP="00C51EAD">
            <w:pPr>
              <w:spacing w:after="0" w:line="240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C51EAD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2.</w:t>
            </w:r>
          </w:p>
        </w:tc>
        <w:tc>
          <w:tcPr>
            <w:tcW w:w="4114" w:type="dxa"/>
            <w:vAlign w:val="center"/>
          </w:tcPr>
          <w:p w:rsidR="00C51EAD" w:rsidRPr="00C51EAD" w:rsidRDefault="00C51EAD" w:rsidP="00C51EAD">
            <w:pPr>
              <w:spacing w:after="0" w:line="240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C51EAD" w:rsidRPr="00C51EAD" w:rsidRDefault="00C51EAD" w:rsidP="00C51EAD">
            <w:pPr>
              <w:spacing w:after="0" w:line="240" w:lineRule="auto"/>
              <w:jc w:val="both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C51EAD" w:rsidRPr="00C51EAD" w:rsidTr="006722E3">
        <w:trPr>
          <w:trHeight w:val="907"/>
        </w:trPr>
        <w:tc>
          <w:tcPr>
            <w:tcW w:w="563" w:type="dxa"/>
            <w:vAlign w:val="center"/>
          </w:tcPr>
          <w:p w:rsidR="00C51EAD" w:rsidRPr="00C51EAD" w:rsidRDefault="00C51EAD" w:rsidP="00C51EAD">
            <w:pPr>
              <w:spacing w:after="0" w:line="240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C51EAD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3.</w:t>
            </w:r>
          </w:p>
        </w:tc>
        <w:tc>
          <w:tcPr>
            <w:tcW w:w="4114" w:type="dxa"/>
            <w:vAlign w:val="center"/>
          </w:tcPr>
          <w:p w:rsidR="00C51EAD" w:rsidRPr="00C51EAD" w:rsidRDefault="00C51EAD" w:rsidP="00C51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C51EAD" w:rsidRPr="00C51EAD" w:rsidRDefault="00C51EAD" w:rsidP="00C51EAD">
            <w:pPr>
              <w:spacing w:after="0" w:line="240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C51EAD" w:rsidRPr="00C51EAD" w:rsidTr="006722E3">
        <w:trPr>
          <w:trHeight w:val="907"/>
        </w:trPr>
        <w:tc>
          <w:tcPr>
            <w:tcW w:w="563" w:type="dxa"/>
            <w:vAlign w:val="center"/>
          </w:tcPr>
          <w:p w:rsidR="00C51EAD" w:rsidRPr="00C51EAD" w:rsidRDefault="00C51EAD" w:rsidP="00C51EAD">
            <w:pPr>
              <w:spacing w:after="0" w:line="240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C51EAD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4.</w:t>
            </w:r>
          </w:p>
        </w:tc>
        <w:tc>
          <w:tcPr>
            <w:tcW w:w="4114" w:type="dxa"/>
            <w:vAlign w:val="center"/>
          </w:tcPr>
          <w:p w:rsidR="00C51EAD" w:rsidRPr="00C51EAD" w:rsidRDefault="00C51EAD" w:rsidP="00C51E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C51EAD" w:rsidRPr="00C51EAD" w:rsidRDefault="00C51EAD" w:rsidP="00C51EAD">
            <w:pPr>
              <w:spacing w:after="0" w:line="240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</w:tbl>
    <w:p w:rsidR="00C51EAD" w:rsidRPr="00C51EAD" w:rsidRDefault="00C51EAD" w:rsidP="00C51EAD">
      <w:pPr>
        <w:spacing w:line="259" w:lineRule="auto"/>
        <w:rPr>
          <w:rFonts w:asciiTheme="minorHAnsi" w:eastAsiaTheme="minorHAnsi" w:hAnsiTheme="minorHAnsi" w:cs="Arial"/>
        </w:rPr>
      </w:pPr>
    </w:p>
    <w:p w:rsidR="00C51EAD" w:rsidRPr="00C51EAD" w:rsidRDefault="00C51EAD" w:rsidP="00C51EAD">
      <w:pPr>
        <w:numPr>
          <w:ilvl w:val="0"/>
          <w:numId w:val="23"/>
        </w:numPr>
        <w:spacing w:line="259" w:lineRule="auto"/>
        <w:ind w:left="426"/>
        <w:contextualSpacing/>
        <w:rPr>
          <w:rFonts w:asciiTheme="minorHAnsi" w:eastAsiaTheme="minorHAnsi" w:hAnsiTheme="minorHAnsi" w:cs="Arial"/>
        </w:rPr>
      </w:pPr>
      <w:r w:rsidRPr="00C51EAD">
        <w:rPr>
          <w:rFonts w:asciiTheme="minorHAnsi" w:eastAsiaTheme="minorHAnsi" w:hAnsiTheme="minorHAnsi" w:cs="Arial"/>
          <w:b/>
        </w:rPr>
        <w:t>Informacja o zgłaszającym:</w:t>
      </w:r>
      <w:r w:rsidRPr="00C51EAD">
        <w:rPr>
          <w:rFonts w:asciiTheme="minorHAnsi" w:eastAsiaTheme="minorHAnsi" w:hAnsiTheme="minorHAnsi" w:cs="Arial"/>
          <w:b/>
        </w:rPr>
        <w:tab/>
      </w:r>
      <w:r w:rsidRPr="00C51EAD">
        <w:rPr>
          <w:rFonts w:asciiTheme="minorHAnsi" w:eastAsiaTheme="minorHAnsi" w:hAnsiTheme="minorHAnsi" w:cs="Arial"/>
          <w:b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238"/>
      </w:tblGrid>
      <w:tr w:rsidR="00C51EAD" w:rsidRPr="00C51EAD" w:rsidTr="006722E3">
        <w:trPr>
          <w:trHeight w:val="737"/>
        </w:trPr>
        <w:tc>
          <w:tcPr>
            <w:tcW w:w="3402" w:type="dxa"/>
            <w:shd w:val="clear" w:color="auto" w:fill="FFCB99" w:themeFill="accent5" w:themeFillTint="66"/>
            <w:vAlign w:val="center"/>
          </w:tcPr>
          <w:p w:rsidR="00C51EAD" w:rsidRPr="00C51EAD" w:rsidRDefault="00C51EAD" w:rsidP="00C51EAD">
            <w:pPr>
              <w:spacing w:after="0" w:line="259" w:lineRule="auto"/>
              <w:rPr>
                <w:rFonts w:asciiTheme="minorHAnsi" w:eastAsiaTheme="minorHAnsi" w:hAnsiTheme="minorHAnsi" w:cs="Arial"/>
                <w:b/>
                <w:sz w:val="20"/>
                <w:szCs w:val="20"/>
              </w:rPr>
            </w:pPr>
            <w:r w:rsidRPr="00C51EAD"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>imię i nazwisko/ nazwa organizacji</w:t>
            </w:r>
          </w:p>
        </w:tc>
        <w:tc>
          <w:tcPr>
            <w:tcW w:w="5239" w:type="dxa"/>
            <w:vAlign w:val="center"/>
          </w:tcPr>
          <w:p w:rsidR="00C51EAD" w:rsidRPr="00C51EAD" w:rsidRDefault="00C51EAD" w:rsidP="00C51EAD">
            <w:pPr>
              <w:spacing w:after="0" w:line="259" w:lineRule="auto"/>
              <w:rPr>
                <w:rFonts w:asciiTheme="minorHAnsi" w:eastAsiaTheme="minorHAnsi" w:hAnsiTheme="minorHAnsi" w:cs="Arial"/>
                <w:b/>
              </w:rPr>
            </w:pPr>
          </w:p>
        </w:tc>
      </w:tr>
      <w:tr w:rsidR="00C51EAD" w:rsidRPr="00C51EAD" w:rsidTr="006722E3">
        <w:trPr>
          <w:trHeight w:val="429"/>
        </w:trPr>
        <w:tc>
          <w:tcPr>
            <w:tcW w:w="3402" w:type="dxa"/>
            <w:shd w:val="clear" w:color="auto" w:fill="FFCB99" w:themeFill="accent5" w:themeFillTint="66"/>
            <w:vAlign w:val="center"/>
          </w:tcPr>
          <w:p w:rsidR="00C51EAD" w:rsidRPr="00C51EAD" w:rsidRDefault="00C51EAD" w:rsidP="00C51EAD">
            <w:pPr>
              <w:spacing w:after="0" w:line="259" w:lineRule="auto"/>
              <w:rPr>
                <w:rFonts w:asciiTheme="minorHAnsi" w:eastAsiaTheme="minorHAnsi" w:hAnsiTheme="minorHAnsi" w:cs="Arial"/>
                <w:b/>
                <w:sz w:val="20"/>
                <w:szCs w:val="20"/>
              </w:rPr>
            </w:pPr>
            <w:r w:rsidRPr="00C51EAD"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>e-mail</w:t>
            </w:r>
          </w:p>
        </w:tc>
        <w:tc>
          <w:tcPr>
            <w:tcW w:w="5239" w:type="dxa"/>
            <w:vAlign w:val="center"/>
          </w:tcPr>
          <w:p w:rsidR="00C51EAD" w:rsidRPr="00C51EAD" w:rsidRDefault="00C51EAD" w:rsidP="00C51EAD">
            <w:pPr>
              <w:spacing w:after="0" w:line="259" w:lineRule="auto"/>
              <w:rPr>
                <w:rFonts w:asciiTheme="minorHAnsi" w:eastAsiaTheme="minorHAnsi" w:hAnsiTheme="minorHAnsi" w:cs="Arial"/>
                <w:b/>
                <w:bCs/>
              </w:rPr>
            </w:pPr>
          </w:p>
        </w:tc>
      </w:tr>
      <w:tr w:rsidR="00C51EAD" w:rsidRPr="00C51EAD" w:rsidTr="006722E3">
        <w:trPr>
          <w:trHeight w:val="535"/>
        </w:trPr>
        <w:tc>
          <w:tcPr>
            <w:tcW w:w="3402" w:type="dxa"/>
            <w:shd w:val="clear" w:color="auto" w:fill="FFCB99" w:themeFill="accent5" w:themeFillTint="66"/>
            <w:vAlign w:val="center"/>
          </w:tcPr>
          <w:p w:rsidR="00C51EAD" w:rsidRPr="00C51EAD" w:rsidRDefault="00C51EAD" w:rsidP="00C51EAD">
            <w:pPr>
              <w:spacing w:after="0" w:line="259" w:lineRule="auto"/>
              <w:rPr>
                <w:rFonts w:asciiTheme="minorHAnsi" w:eastAsiaTheme="minorHAnsi" w:hAnsiTheme="minorHAnsi" w:cs="Arial"/>
                <w:b/>
                <w:sz w:val="20"/>
                <w:szCs w:val="20"/>
              </w:rPr>
            </w:pPr>
            <w:r w:rsidRPr="00C51EAD"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>tel./faks</w:t>
            </w:r>
          </w:p>
        </w:tc>
        <w:tc>
          <w:tcPr>
            <w:tcW w:w="5239" w:type="dxa"/>
            <w:vAlign w:val="center"/>
          </w:tcPr>
          <w:p w:rsidR="00C51EAD" w:rsidRPr="00C51EAD" w:rsidRDefault="00C51EAD" w:rsidP="00C51EAD">
            <w:pPr>
              <w:spacing w:after="0" w:line="259" w:lineRule="auto"/>
              <w:rPr>
                <w:rFonts w:asciiTheme="minorHAnsi" w:eastAsiaTheme="minorHAnsi" w:hAnsiTheme="minorHAnsi" w:cs="Arial"/>
                <w:b/>
                <w:bCs/>
              </w:rPr>
            </w:pPr>
          </w:p>
        </w:tc>
      </w:tr>
    </w:tbl>
    <w:p w:rsidR="00AF274E" w:rsidRPr="00AF274E" w:rsidRDefault="00AF274E" w:rsidP="00F329A3"/>
    <w:sectPr w:rsidR="00AF274E" w:rsidRPr="00AF274E" w:rsidSect="00A07C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A1" w:rsidRDefault="00264AA1" w:rsidP="00405817">
      <w:pPr>
        <w:spacing w:after="0" w:line="240" w:lineRule="auto"/>
      </w:pPr>
      <w:r>
        <w:separator/>
      </w:r>
    </w:p>
  </w:endnote>
  <w:endnote w:type="continuationSeparator" w:id="0">
    <w:p w:rsidR="00264AA1" w:rsidRDefault="00264AA1" w:rsidP="0040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A1" w:rsidRDefault="00264AA1" w:rsidP="00405817">
      <w:pPr>
        <w:spacing w:after="0" w:line="240" w:lineRule="auto"/>
      </w:pPr>
      <w:r>
        <w:separator/>
      </w:r>
    </w:p>
  </w:footnote>
  <w:footnote w:type="continuationSeparator" w:id="0">
    <w:p w:rsidR="00264AA1" w:rsidRDefault="00264AA1" w:rsidP="00405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C47"/>
    <w:multiLevelType w:val="hybridMultilevel"/>
    <w:tmpl w:val="DF32222E"/>
    <w:lvl w:ilvl="0" w:tplc="C7884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2D7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703"/>
    <w:multiLevelType w:val="hybridMultilevel"/>
    <w:tmpl w:val="ADFAD820"/>
    <w:lvl w:ilvl="0" w:tplc="E4788E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C49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6BE2"/>
    <w:multiLevelType w:val="multilevel"/>
    <w:tmpl w:val="75F47A96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0D252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2E6EBF"/>
    <w:multiLevelType w:val="hybridMultilevel"/>
    <w:tmpl w:val="EE9EDF58"/>
    <w:lvl w:ilvl="0" w:tplc="1E3A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90738"/>
    <w:multiLevelType w:val="hybridMultilevel"/>
    <w:tmpl w:val="21E00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5D7A"/>
    <w:multiLevelType w:val="hybridMultilevel"/>
    <w:tmpl w:val="D8EA095C"/>
    <w:lvl w:ilvl="0" w:tplc="6EAA0A06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721F9"/>
    <w:multiLevelType w:val="hybridMultilevel"/>
    <w:tmpl w:val="F89AD918"/>
    <w:lvl w:ilvl="0" w:tplc="1E3A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147D0"/>
    <w:multiLevelType w:val="hybridMultilevel"/>
    <w:tmpl w:val="5702647C"/>
    <w:lvl w:ilvl="0" w:tplc="5E600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30299"/>
    <w:multiLevelType w:val="hybridMultilevel"/>
    <w:tmpl w:val="4B64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85EFA"/>
    <w:multiLevelType w:val="hybridMultilevel"/>
    <w:tmpl w:val="8E0C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E0458"/>
    <w:multiLevelType w:val="hybridMultilevel"/>
    <w:tmpl w:val="8CF63EC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057DB"/>
    <w:multiLevelType w:val="hybridMultilevel"/>
    <w:tmpl w:val="5AB2C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03FB2"/>
    <w:multiLevelType w:val="hybridMultilevel"/>
    <w:tmpl w:val="7A44E0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83907"/>
    <w:multiLevelType w:val="hybridMultilevel"/>
    <w:tmpl w:val="EC80A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C28C9"/>
    <w:multiLevelType w:val="hybridMultilevel"/>
    <w:tmpl w:val="436254A2"/>
    <w:lvl w:ilvl="0" w:tplc="CB980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57F9"/>
    <w:multiLevelType w:val="hybridMultilevel"/>
    <w:tmpl w:val="67F23EC6"/>
    <w:lvl w:ilvl="0" w:tplc="1E3A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43181"/>
    <w:multiLevelType w:val="hybridMultilevel"/>
    <w:tmpl w:val="1C6818DE"/>
    <w:lvl w:ilvl="0" w:tplc="677ED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D34DF"/>
    <w:multiLevelType w:val="hybridMultilevel"/>
    <w:tmpl w:val="244AB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23F9D"/>
    <w:multiLevelType w:val="hybridMultilevel"/>
    <w:tmpl w:val="769E2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5"/>
  </w:num>
  <w:num w:numId="5">
    <w:abstractNumId w:val="15"/>
  </w:num>
  <w:num w:numId="6">
    <w:abstractNumId w:val="4"/>
  </w:num>
  <w:num w:numId="7">
    <w:abstractNumId w:val="8"/>
  </w:num>
  <w:num w:numId="8">
    <w:abstractNumId w:val="19"/>
  </w:num>
  <w:num w:numId="9">
    <w:abstractNumId w:val="9"/>
  </w:num>
  <w:num w:numId="10">
    <w:abstractNumId w:val="0"/>
  </w:num>
  <w:num w:numId="11">
    <w:abstractNumId w:val="20"/>
  </w:num>
  <w:num w:numId="12">
    <w:abstractNumId w:val="21"/>
  </w:num>
  <w:num w:numId="13">
    <w:abstractNumId w:val="18"/>
  </w:num>
  <w:num w:numId="14">
    <w:abstractNumId w:val="7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16"/>
  </w:num>
  <w:num w:numId="22">
    <w:abstractNumId w:val="12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4E"/>
    <w:rsid w:val="00002684"/>
    <w:rsid w:val="0003288A"/>
    <w:rsid w:val="00046A0A"/>
    <w:rsid w:val="000626B9"/>
    <w:rsid w:val="00083A4A"/>
    <w:rsid w:val="00094052"/>
    <w:rsid w:val="000B046F"/>
    <w:rsid w:val="000E28A4"/>
    <w:rsid w:val="001360E0"/>
    <w:rsid w:val="00136648"/>
    <w:rsid w:val="00137DF4"/>
    <w:rsid w:val="0014394E"/>
    <w:rsid w:val="001740E5"/>
    <w:rsid w:val="0017781C"/>
    <w:rsid w:val="00181382"/>
    <w:rsid w:val="00182342"/>
    <w:rsid w:val="00182C2C"/>
    <w:rsid w:val="001969EA"/>
    <w:rsid w:val="001D06F3"/>
    <w:rsid w:val="00214AAE"/>
    <w:rsid w:val="00264AA1"/>
    <w:rsid w:val="002717B1"/>
    <w:rsid w:val="00281C39"/>
    <w:rsid w:val="00292C7B"/>
    <w:rsid w:val="002B049A"/>
    <w:rsid w:val="002D0F30"/>
    <w:rsid w:val="002D2C59"/>
    <w:rsid w:val="00312E23"/>
    <w:rsid w:val="003263B0"/>
    <w:rsid w:val="00331C23"/>
    <w:rsid w:val="00332D55"/>
    <w:rsid w:val="003578C0"/>
    <w:rsid w:val="00366E64"/>
    <w:rsid w:val="00391FBE"/>
    <w:rsid w:val="00405817"/>
    <w:rsid w:val="00425BFE"/>
    <w:rsid w:val="004360D4"/>
    <w:rsid w:val="00481368"/>
    <w:rsid w:val="00481D6B"/>
    <w:rsid w:val="004A7855"/>
    <w:rsid w:val="004B2D14"/>
    <w:rsid w:val="004D0EA6"/>
    <w:rsid w:val="004F2F13"/>
    <w:rsid w:val="00507362"/>
    <w:rsid w:val="00550B04"/>
    <w:rsid w:val="00586335"/>
    <w:rsid w:val="005903FC"/>
    <w:rsid w:val="005C6818"/>
    <w:rsid w:val="006209EF"/>
    <w:rsid w:val="00644C3D"/>
    <w:rsid w:val="00672A72"/>
    <w:rsid w:val="0068432E"/>
    <w:rsid w:val="006A014D"/>
    <w:rsid w:val="00707761"/>
    <w:rsid w:val="00755FAD"/>
    <w:rsid w:val="007616B3"/>
    <w:rsid w:val="00787308"/>
    <w:rsid w:val="00796F13"/>
    <w:rsid w:val="007F34A5"/>
    <w:rsid w:val="008262C9"/>
    <w:rsid w:val="00831489"/>
    <w:rsid w:val="00843B80"/>
    <w:rsid w:val="00884603"/>
    <w:rsid w:val="008A0C09"/>
    <w:rsid w:val="008C3FAD"/>
    <w:rsid w:val="008F20F6"/>
    <w:rsid w:val="008F6773"/>
    <w:rsid w:val="009201FF"/>
    <w:rsid w:val="00972A51"/>
    <w:rsid w:val="009917E2"/>
    <w:rsid w:val="009A0594"/>
    <w:rsid w:val="009B5B3B"/>
    <w:rsid w:val="009C711B"/>
    <w:rsid w:val="009E1425"/>
    <w:rsid w:val="00A00337"/>
    <w:rsid w:val="00A0250D"/>
    <w:rsid w:val="00A06A10"/>
    <w:rsid w:val="00A07CAD"/>
    <w:rsid w:val="00A36012"/>
    <w:rsid w:val="00A36315"/>
    <w:rsid w:val="00A44EF0"/>
    <w:rsid w:val="00AA09CE"/>
    <w:rsid w:val="00AC422E"/>
    <w:rsid w:val="00AD1AC4"/>
    <w:rsid w:val="00AF274E"/>
    <w:rsid w:val="00AF60B0"/>
    <w:rsid w:val="00B01D8B"/>
    <w:rsid w:val="00B37337"/>
    <w:rsid w:val="00B42D55"/>
    <w:rsid w:val="00B435C8"/>
    <w:rsid w:val="00B55408"/>
    <w:rsid w:val="00B55BEA"/>
    <w:rsid w:val="00B57898"/>
    <w:rsid w:val="00B74E05"/>
    <w:rsid w:val="00B830D0"/>
    <w:rsid w:val="00B95A93"/>
    <w:rsid w:val="00BB37B1"/>
    <w:rsid w:val="00BB5855"/>
    <w:rsid w:val="00BC3753"/>
    <w:rsid w:val="00C10FF6"/>
    <w:rsid w:val="00C12A20"/>
    <w:rsid w:val="00C51EAD"/>
    <w:rsid w:val="00C73FCB"/>
    <w:rsid w:val="00C76B22"/>
    <w:rsid w:val="00C938DF"/>
    <w:rsid w:val="00CA75D0"/>
    <w:rsid w:val="00CC02A2"/>
    <w:rsid w:val="00CC4C7F"/>
    <w:rsid w:val="00CC5FD0"/>
    <w:rsid w:val="00CF198B"/>
    <w:rsid w:val="00D02115"/>
    <w:rsid w:val="00D03A77"/>
    <w:rsid w:val="00D041D1"/>
    <w:rsid w:val="00D11BA8"/>
    <w:rsid w:val="00D14F89"/>
    <w:rsid w:val="00D368EB"/>
    <w:rsid w:val="00D42BE1"/>
    <w:rsid w:val="00D476DA"/>
    <w:rsid w:val="00D7021F"/>
    <w:rsid w:val="00D70241"/>
    <w:rsid w:val="00DA3B28"/>
    <w:rsid w:val="00DB67E7"/>
    <w:rsid w:val="00DE4E1F"/>
    <w:rsid w:val="00E1212A"/>
    <w:rsid w:val="00E66F1D"/>
    <w:rsid w:val="00EA6C5D"/>
    <w:rsid w:val="00EC360B"/>
    <w:rsid w:val="00ED2092"/>
    <w:rsid w:val="00ED41A4"/>
    <w:rsid w:val="00EF0E66"/>
    <w:rsid w:val="00F0219F"/>
    <w:rsid w:val="00F134C2"/>
    <w:rsid w:val="00F265C4"/>
    <w:rsid w:val="00F329A3"/>
    <w:rsid w:val="00F45428"/>
    <w:rsid w:val="00FA0DFB"/>
    <w:rsid w:val="00FA1612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F33E9"/>
  <w15:chartTrackingRefBased/>
  <w15:docId w15:val="{F3039B36-A89C-4147-8351-E2B20B26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EA6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342"/>
    <w:pPr>
      <w:keepNext/>
      <w:keepLines/>
      <w:numPr>
        <w:numId w:val="7"/>
      </w:numPr>
      <w:shd w:val="clear" w:color="auto" w:fill="FF7E00" w:themeFill="accent5"/>
      <w:spacing w:before="240" w:after="240" w:line="240" w:lineRule="auto"/>
      <w:ind w:left="426" w:hanging="426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82342"/>
    <w:pPr>
      <w:numPr>
        <w:ilvl w:val="1"/>
        <w:numId w:val="6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27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A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A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A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A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82342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FF7E00" w:themeFill="accent5"/>
    </w:rPr>
  </w:style>
  <w:style w:type="paragraph" w:styleId="Nagwek">
    <w:name w:val="header"/>
    <w:basedOn w:val="Normalny"/>
    <w:link w:val="NagwekZnak"/>
    <w:uiPriority w:val="99"/>
    <w:unhideWhenUsed/>
    <w:rsid w:val="0040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817"/>
  </w:style>
  <w:style w:type="paragraph" w:styleId="Stopka">
    <w:name w:val="footer"/>
    <w:basedOn w:val="Normalny"/>
    <w:link w:val="StopkaZnak"/>
    <w:uiPriority w:val="99"/>
    <w:unhideWhenUsed/>
    <w:rsid w:val="0040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17"/>
  </w:style>
  <w:style w:type="character" w:customStyle="1" w:styleId="Nagwek2Znak">
    <w:name w:val="Nagłówek 2 Znak"/>
    <w:basedOn w:val="Domylnaczcionkaakapitu"/>
    <w:link w:val="Nagwek2"/>
    <w:uiPriority w:val="9"/>
    <w:rsid w:val="00182342"/>
    <w:rPr>
      <w:rFonts w:asciiTheme="majorHAnsi" w:eastAsiaTheme="majorEastAsia" w:hAnsiTheme="majorHAnsi" w:cstheme="majorBidi"/>
      <w:b/>
      <w:color w:val="FFFFFF" w:themeColor="background1"/>
      <w:sz w:val="28"/>
      <w:szCs w:val="32"/>
      <w:shd w:val="clear" w:color="auto" w:fill="FF7E00" w:themeFill="accent5"/>
    </w:rPr>
  </w:style>
  <w:style w:type="table" w:styleId="Tabela-Siatka">
    <w:name w:val="Table Grid"/>
    <w:basedOn w:val="Standardowy"/>
    <w:uiPriority w:val="39"/>
    <w:rsid w:val="0050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74E05"/>
    <w:rPr>
      <w:color w:val="EB640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D0E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A0250D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92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A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A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C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C5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C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adziejowice.pl" TargetMode="Externa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witalizacja.radziejowice.p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CDE">
  <a:themeElements>
    <a:clrScheme name="CDE">
      <a:dk1>
        <a:sysClr val="windowText" lastClr="000000"/>
      </a:dk1>
      <a:lt1>
        <a:sysClr val="window" lastClr="FFFFFF"/>
      </a:lt1>
      <a:dk2>
        <a:srgbClr val="787878"/>
      </a:dk2>
      <a:lt2>
        <a:srgbClr val="F2F2F2"/>
      </a:lt2>
      <a:accent1>
        <a:srgbClr val="709AD1"/>
      </a:accent1>
      <a:accent2>
        <a:srgbClr val="81C210"/>
      </a:accent2>
      <a:accent3>
        <a:srgbClr val="9BBB59"/>
      </a:accent3>
      <a:accent4>
        <a:srgbClr val="50A000"/>
      </a:accent4>
      <a:accent5>
        <a:srgbClr val="FF7E00"/>
      </a:accent5>
      <a:accent6>
        <a:srgbClr val="9FD3EC"/>
      </a:accent6>
      <a:hlink>
        <a:srgbClr val="EB640F"/>
      </a:hlink>
      <a:folHlink>
        <a:srgbClr val="F7AE81"/>
      </a:folHlink>
    </a:clrScheme>
    <a:fontScheme name="CD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ol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F4D9DD67-68FB-4160-B344-B9D0A5A1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2107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Szlachta</dc:creator>
  <cp:keywords/>
  <dc:description/>
  <cp:lastModifiedBy>Lenovo</cp:lastModifiedBy>
  <cp:revision>140</cp:revision>
  <cp:lastPrinted>2017-02-27T17:21:00Z</cp:lastPrinted>
  <dcterms:created xsi:type="dcterms:W3CDTF">2017-02-27T11:11:00Z</dcterms:created>
  <dcterms:modified xsi:type="dcterms:W3CDTF">2017-02-27T18:42:00Z</dcterms:modified>
</cp:coreProperties>
</file>